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85c6"/>
          <w:sz w:val="24"/>
          <w:szCs w:val="24"/>
          <w:u w:val="none"/>
          <w:shd w:fill="auto" w:val="clear"/>
          <w:vertAlign w:val="baseline"/>
          <w:rtl w:val="0"/>
        </w:rPr>
        <w:t xml:space="preserve">Task / activity or premises assessed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85c6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24"/>
          <w:szCs w:val="24"/>
          <w:rtl w:val="0"/>
        </w:rPr>
        <w:t xml:space="preserve">Name of assessor: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3d85c6"/>
          <w:sz w:val="24"/>
          <w:szCs w:val="24"/>
          <w:rtl w:val="0"/>
        </w:rPr>
        <w:t xml:space="preserve">Date of assessment:</w:t>
      </w:r>
      <w:r w:rsidDel="00000000" w:rsidR="00000000" w:rsidRPr="00000000">
        <w:rPr>
          <w:rFonts w:ascii="Arial" w:cs="Arial" w:eastAsia="Arial" w:hAnsi="Arial"/>
          <w:color w:val="3d85c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00/00/00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3d85c6"/>
          <w:sz w:val="24"/>
          <w:szCs w:val="24"/>
          <w:rtl w:val="0"/>
        </w:rPr>
        <w:t xml:space="preserve">Review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00/00/00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2300"/>
        <w:gridCol w:w="1163"/>
        <w:gridCol w:w="3700"/>
        <w:gridCol w:w="1400"/>
        <w:gridCol w:w="4200"/>
        <w:tblGridChange w:id="0">
          <w:tblGrid>
            <w:gridCol w:w="2808"/>
            <w:gridCol w:w="2300"/>
            <w:gridCol w:w="1163"/>
            <w:gridCol w:w="3700"/>
            <w:gridCol w:w="1400"/>
            <w:gridCol w:w="420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Outline of activity/task: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F">
            <w:pPr>
              <w:pStyle w:val="Heading3"/>
              <w:pageBreakBefore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Hazards and Effects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Affecting Whom (staff / visitors / public / contractors)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Risk rating with no controls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Existing Controls (if any)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Residual risk rating (With existing controls)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Actions required where residual risk is still too high </w:t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24"/>
          <w:szCs w:val="24"/>
          <w:rtl w:val="0"/>
        </w:rPr>
        <w:t xml:space="preserve">Signature of Assessor: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EXAMPLE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d85c6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00/00/00</w:t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  <w:sectPr>
          <w:headerReference r:id="rId6" w:type="first"/>
          <w:footerReference r:id="rId7" w:type="default"/>
          <w:footerReference r:id="rId8" w:type="first"/>
          <w:pgSz w:h="11904" w:w="16830" w:orient="landscape"/>
          <w:pgMar w:bottom="902" w:top="879" w:left="499" w:right="629" w:header="0" w:footer="510.23622047244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matrix is suitable for all the activities that the individual undertakes.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545"/>
        <w:gridCol w:w="1311"/>
        <w:gridCol w:w="1278"/>
        <w:gridCol w:w="1265"/>
        <w:gridCol w:w="1265"/>
        <w:gridCol w:w="1265"/>
        <w:gridCol w:w="1257"/>
        <w:tblGridChange w:id="0">
          <w:tblGrid>
            <w:gridCol w:w="570"/>
            <w:gridCol w:w="1545"/>
            <w:gridCol w:w="1311"/>
            <w:gridCol w:w="1278"/>
            <w:gridCol w:w="1265"/>
            <w:gridCol w:w="1265"/>
            <w:gridCol w:w="1265"/>
            <w:gridCol w:w="1257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pStyle w:val="Heading4"/>
              <w:pageBreakBefore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Risk Rating Matrix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Style w:val="Heading4"/>
              <w:pageBreakBefore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SEVERITY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Multiple Death</w:t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3"/>
              <w:pageBreakBefore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Single Death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Major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Injury</w:t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‘3 day’ Injury</w:t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Minor</w:t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Injury</w:t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Style w:val="Heading1"/>
              <w:pageBreakBefore w:val="0"/>
              <w:ind w:left="113" w:right="113" w:firstLine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Style w:val="Heading1"/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Certain</w:t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Very Likely</w:t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Probable</w:t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Possible</w:t>
            </w:r>
          </w:p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Unlikely</w:t>
            </w:r>
          </w:p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Unlikely</w:t>
            </w:r>
          </w:p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Notes:</w:t>
      </w:r>
    </w:p>
    <w:p w:rsidR="00000000" w:rsidDel="00000000" w:rsidP="00000000" w:rsidRDefault="00000000" w:rsidRPr="00000000" w14:paraId="00000099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numerical scale used is to allow comparisons of the risk levels only.  No literal meaning is implied by the scoring level.</w:t>
      </w:r>
    </w:p>
    <w:p w:rsidR="00000000" w:rsidDel="00000000" w:rsidP="00000000" w:rsidRDefault="00000000" w:rsidRPr="00000000" w14:paraId="0000009A">
      <w:pPr>
        <w:pageBreakBefore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3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‘Major Injury’ shall be as defined in the Reporting of Injuries Diseases and Dangerous Occurrences Regulations  - please see the Accident/incident reporting guidance note for further information on this.</w:t>
      </w:r>
    </w:p>
    <w:p w:rsidR="00000000" w:rsidDel="00000000" w:rsidP="00000000" w:rsidRDefault="00000000" w:rsidRPr="00000000" w14:paraId="000000A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5"/>
        <w:gridCol w:w="1244"/>
        <w:gridCol w:w="4080"/>
        <w:tblGridChange w:id="0">
          <w:tblGrid>
            <w:gridCol w:w="1145"/>
            <w:gridCol w:w="1244"/>
            <w:gridCol w:w="40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2">
            <w:pPr>
              <w:pStyle w:val="Heading1"/>
              <w:pageBreakBefore w:val="0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Key to Shading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04747" w:val="clear"/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48 - 100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Level of risk is unacceptable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16 - 40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Level of risk may be tolerable. Seek to reduce the level of risk.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Level of risk is acceptable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pageBreakBefore w:val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Definitions for Likelihood</w:t>
      </w:r>
    </w:p>
    <w:p w:rsidR="00000000" w:rsidDel="00000000" w:rsidP="00000000" w:rsidRDefault="00000000" w:rsidRPr="00000000" w14:paraId="000000B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4"/>
        <w:gridCol w:w="562"/>
        <w:gridCol w:w="7690"/>
        <w:tblGridChange w:id="0">
          <w:tblGrid>
            <w:gridCol w:w="1504"/>
            <w:gridCol w:w="562"/>
            <w:gridCol w:w="76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Certain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happened before and is expected to happen on this occasion.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Very Likely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happened before and is very likely to happen on this occasion.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Probable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been known to occur before and is likely to happen on this occasion.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Possible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been known to occur and it may happen on this occasion.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Unlikely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been known to occur before but no reason to suggest that it will happen on this occasion.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Very Unlikely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Has never happened before and there are no reasons to suggest it will happen on this occasion.</w:t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1904" w:w="16830" w:orient="landscape"/>
      <w:pgMar w:bottom="902" w:top="879" w:left="499" w:right="629" w:header="0" w:footer="5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ageBreakBefore w:val="0"/>
      <w:spacing w:line="276" w:lineRule="auto"/>
      <w:jc w:val="center"/>
      <w:rPr>
        <w:rFonts w:ascii="Arial" w:cs="Arial" w:eastAsia="Arial" w:hAnsi="Arial"/>
        <w:b w:val="1"/>
        <w:color w:val="00796b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color w:val="00796b"/>
        <w:sz w:val="36"/>
        <w:szCs w:val="36"/>
        <w:rtl w:val="0"/>
      </w:rPr>
      <w:t xml:space="preserve">Community Shield General Risk Assessment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8915400</wp:posOffset>
          </wp:positionH>
          <wp:positionV relativeFrom="paragraph">
            <wp:posOffset>215265</wp:posOffset>
          </wp:positionV>
          <wp:extent cx="551587" cy="557649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587" cy="5576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pageBreakBefore w:val="0"/>
      <w:jc w:val="center"/>
      <w:rPr>
        <w:rFonts w:ascii="Arial" w:cs="Arial" w:eastAsia="Arial" w:hAnsi="Arial"/>
        <w:b w:val="1"/>
        <w:color w:val="3d85c6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ageBreakBefore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