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rFonts w:ascii="Arial" w:cs="Arial" w:eastAsia="Arial" w:hAnsi="Arial"/>
          <w:color w:val="f8f800"/>
          <w:sz w:val="18"/>
          <w:szCs w:val="18"/>
        </w:rPr>
      </w:pPr>
      <w:r w:rsidDel="00000000" w:rsidR="00000000" w:rsidRPr="00000000">
        <w:rPr>
          <w:rFonts w:ascii="Arial" w:cs="Arial" w:eastAsia="Arial" w:hAnsi="Arial"/>
          <w:sz w:val="48"/>
          <w:szCs w:val="48"/>
          <w:rtl w:val="0"/>
        </w:rPr>
        <w:t xml:space="preserve">Notice to Terminate Tenancy</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5355590</wp:posOffset>
            </wp:positionH>
            <wp:positionV relativeFrom="paragraph">
              <wp:posOffset>69215</wp:posOffset>
            </wp:positionV>
            <wp:extent cx="1089025" cy="108902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89025" cy="1089025"/>
                    </a:xfrm>
                    <a:prstGeom prst="rect"/>
                    <a:ln/>
                  </pic:spPr>
                </pic:pic>
              </a:graphicData>
            </a:graphic>
          </wp:anchor>
        </w:drawing>
      </w:r>
    </w:p>
    <w:p w:rsidR="00000000" w:rsidDel="00000000" w:rsidP="00000000" w:rsidRDefault="00000000" w:rsidRPr="00000000" w14:paraId="00000002">
      <w:pPr>
        <w:pageBreakBefore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hereby give you notice that it is my intention to terminate the tenancy of:</w:t>
      </w:r>
    </w:p>
    <w:p w:rsidR="00000000" w:rsidDel="00000000" w:rsidP="00000000" w:rsidRDefault="00000000" w:rsidRPr="00000000" w14:paraId="0000000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8">
      <w:pPr>
        <w:pageBreakBefore w:val="0"/>
        <w:spacing w:after="0" w:line="240" w:lineRule="auto"/>
        <w:jc w:val="center"/>
        <w:rPr>
          <w:rFonts w:ascii="Arial" w:cs="Arial" w:eastAsia="Arial" w:hAnsi="Arial"/>
        </w:rPr>
      </w:pPr>
      <w:r w:rsidDel="00000000" w:rsidR="00000000" w:rsidRPr="00000000">
        <w:rPr>
          <w:rtl w:val="0"/>
        </w:rPr>
      </w:r>
    </w:p>
    <w:tbl>
      <w:tblPr>
        <w:tblStyle w:val="Table1"/>
        <w:tblW w:w="1006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4678"/>
        <w:gridCol w:w="2551"/>
        <w:tblGridChange w:id="0">
          <w:tblGrid>
            <w:gridCol w:w="2835"/>
            <w:gridCol w:w="4678"/>
            <w:gridCol w:w="2551"/>
          </w:tblGrid>
        </w:tblGridChange>
      </w:tblGrid>
      <w:tr>
        <w:trPr>
          <w:cantSplit w:val="0"/>
          <w:trHeight w:val="544" w:hRule="atLeast"/>
          <w:tblHeader w:val="0"/>
        </w:trPr>
        <w:tc>
          <w:tcPr>
            <w:tcBorders>
              <w:bottom w:color="000000" w:space="0" w:sz="4" w:val="single"/>
            </w:tcBorders>
            <w:shd w:fill="f2f2f2" w:val="clear"/>
            <w:vAlign w:val="center"/>
          </w:tcPr>
          <w:p w:rsidR="00000000" w:rsidDel="00000000" w:rsidP="00000000" w:rsidRDefault="00000000" w:rsidRPr="00000000" w14:paraId="00000009">
            <w:pPr>
              <w:pageBreakBefore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tc>
        <w:tc>
          <w:tcPr>
            <w:gridSpan w:val="2"/>
            <w:tcBorders>
              <w:bottom w:color="000000" w:space="0" w:sz="4" w:val="single"/>
            </w:tcBorders>
          </w:tcPr>
          <w:p w:rsidR="00000000" w:rsidDel="00000000" w:rsidP="00000000" w:rsidRDefault="00000000" w:rsidRPr="00000000" w14:paraId="0000000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sz w:val="24"/>
                <w:szCs w:val="24"/>
              </w:rPr>
            </w:pPr>
            <w:r w:rsidDel="00000000" w:rsidR="00000000" w:rsidRPr="00000000">
              <w:rPr>
                <w:rtl w:val="0"/>
              </w:rPr>
            </w:r>
          </w:p>
        </w:tc>
      </w:tr>
      <w:tr>
        <w:trPr>
          <w:cantSplit w:val="0"/>
          <w:trHeight w:val="291" w:hRule="atLeast"/>
          <w:tblHeader w:val="0"/>
        </w:trPr>
        <w:tc>
          <w:tcPr>
            <w:gridSpan w:val="3"/>
            <w:tcBorders>
              <w:left w:color="000000" w:space="0" w:sz="0" w:val="nil"/>
              <w:right w:color="000000" w:space="0" w:sz="0" w:val="nil"/>
            </w:tcBorders>
            <w:shd w:fill="auto" w:val="clear"/>
            <w:vAlign w:val="center"/>
          </w:tcPr>
          <w:p w:rsidR="00000000" w:rsidDel="00000000" w:rsidP="00000000" w:rsidRDefault="00000000" w:rsidRPr="00000000" w14:paraId="0000000E">
            <w:pPr>
              <w:pageBreakBefore w:val="0"/>
              <w:rPr>
                <w:rFonts w:ascii="Arial" w:cs="Arial" w:eastAsia="Arial" w:hAnsi="Arial"/>
                <w:sz w:val="6"/>
                <w:szCs w:val="6"/>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011">
            <w:pPr>
              <w:pageBreakBefore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Tenant’s Name</w:t>
            </w:r>
          </w:p>
        </w:tc>
        <w:tc>
          <w:tcPr>
            <w:gridSpan w:val="2"/>
          </w:tcPr>
          <w:p w:rsidR="00000000" w:rsidDel="00000000" w:rsidP="00000000" w:rsidRDefault="00000000" w:rsidRPr="00000000" w14:paraId="0000001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sz w:val="24"/>
                <w:szCs w:val="24"/>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015">
            <w:pPr>
              <w:pageBreakBefore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Property type/size</w:t>
            </w:r>
          </w:p>
        </w:tc>
        <w:tc>
          <w:tcPr>
            <w:gridSpan w:val="2"/>
          </w:tcPr>
          <w:p w:rsidR="00000000" w:rsidDel="00000000" w:rsidP="00000000" w:rsidRDefault="00000000" w:rsidRPr="00000000" w14:paraId="0000001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sz w:val="24"/>
                <w:szCs w:val="24"/>
              </w:rPr>
            </w:pPr>
            <w:r w:rsidDel="00000000" w:rsidR="00000000" w:rsidRPr="00000000">
              <w:rPr>
                <w:rtl w:val="0"/>
              </w:rPr>
            </w:r>
          </w:p>
        </w:tc>
      </w:tr>
      <w:tr>
        <w:trPr>
          <w:cantSplit w:val="0"/>
          <w:trHeight w:val="544" w:hRule="atLeast"/>
          <w:tblHeader w:val="0"/>
        </w:trPr>
        <w:tc>
          <w:tcPr>
            <w:tcBorders>
              <w:bottom w:color="000000" w:space="0" w:sz="4" w:val="single"/>
            </w:tcBorders>
            <w:shd w:fill="f2f2f2" w:val="clear"/>
            <w:vAlign w:val="center"/>
          </w:tcPr>
          <w:p w:rsidR="00000000" w:rsidDel="00000000" w:rsidP="00000000" w:rsidRDefault="00000000" w:rsidRPr="00000000" w14:paraId="00000019">
            <w:pPr>
              <w:pageBreakBefore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Reason for termination</w:t>
            </w:r>
          </w:p>
        </w:tc>
        <w:tc>
          <w:tcPr>
            <w:gridSpan w:val="2"/>
            <w:tcBorders>
              <w:bottom w:color="000000" w:space="0" w:sz="4" w:val="single"/>
            </w:tcBorders>
          </w:tcPr>
          <w:p w:rsidR="00000000" w:rsidDel="00000000" w:rsidP="00000000" w:rsidRDefault="00000000" w:rsidRPr="00000000" w14:paraId="0000001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sz w:val="24"/>
                <w:szCs w:val="24"/>
              </w:rPr>
            </w:pPr>
            <w:r w:rsidDel="00000000" w:rsidR="00000000" w:rsidRPr="00000000">
              <w:rPr>
                <w:rtl w:val="0"/>
              </w:rPr>
            </w:r>
          </w:p>
        </w:tc>
      </w:tr>
      <w:tr>
        <w:trPr>
          <w:cantSplit w:val="0"/>
          <w:trHeight w:val="544" w:hRule="atLeast"/>
          <w:tblHeader w:val="0"/>
        </w:trPr>
        <w:tc>
          <w:tcPr>
            <w:gridSpan w:val="3"/>
            <w:tcBorders>
              <w:left w:color="000000" w:space="0" w:sz="0" w:val="nil"/>
              <w:right w:color="000000" w:space="0" w:sz="0" w:val="nil"/>
            </w:tcBorders>
            <w:shd w:fill="auto" w:val="clear"/>
            <w:vAlign w:val="center"/>
          </w:tcPr>
          <w:p w:rsidR="00000000" w:rsidDel="00000000" w:rsidP="00000000" w:rsidRDefault="00000000" w:rsidRPr="00000000" w14:paraId="0000001E">
            <w:pPr>
              <w:pageBreakBefore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Do you also rent a Council garage that you wish to terminate? </w:t>
            </w:r>
            <w:r w:rsidDel="00000000" w:rsidR="00000000" w:rsidRPr="00000000">
              <w:rPr>
                <w:rFonts w:ascii="Arial" w:cs="Arial" w:eastAsia="Arial" w:hAnsi="Arial"/>
                <w:b w:val="1"/>
                <w:sz w:val="24"/>
                <w:szCs w:val="24"/>
                <w:rtl w:val="0"/>
              </w:rPr>
              <w:t xml:space="preserve">YES / NO</w:t>
            </w:r>
          </w:p>
          <w:p w:rsidR="00000000" w:rsidDel="00000000" w:rsidP="00000000" w:rsidRDefault="00000000" w:rsidRPr="00000000" w14:paraId="00000020">
            <w:pPr>
              <w:pageBreakBefore w:val="0"/>
              <w:jc w:val="center"/>
              <w:rPr>
                <w:rFonts w:ascii="Arial" w:cs="Arial" w:eastAsia="Arial" w:hAnsi="Arial"/>
                <w:b w:val="1"/>
                <w:sz w:val="24"/>
                <w:szCs w:val="24"/>
              </w:rPr>
            </w:pPr>
            <w:r w:rsidDel="00000000" w:rsidR="00000000" w:rsidRPr="00000000">
              <w:rPr>
                <w:rtl w:val="0"/>
              </w:rPr>
            </w:r>
          </w:p>
        </w:tc>
      </w:tr>
      <w:tr>
        <w:trPr>
          <w:cantSplit w:val="0"/>
          <w:trHeight w:val="544" w:hRule="atLeast"/>
          <w:tblHeader w:val="0"/>
        </w:trPr>
        <w:tc>
          <w:tcPr>
            <w:tcBorders>
              <w:bottom w:color="000000" w:space="0" w:sz="4" w:val="single"/>
            </w:tcBorders>
            <w:shd w:fill="f2f2f2" w:val="clear"/>
            <w:vAlign w:val="center"/>
          </w:tcPr>
          <w:p w:rsidR="00000000" w:rsidDel="00000000" w:rsidP="00000000" w:rsidRDefault="00000000" w:rsidRPr="00000000" w14:paraId="00000023">
            <w:pPr>
              <w:pageBreakBefore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Garage Address</w:t>
            </w:r>
          </w:p>
        </w:tc>
        <w:tc>
          <w:tcPr>
            <w:gridSpan w:val="2"/>
            <w:tcBorders>
              <w:bottom w:color="000000" w:space="0" w:sz="4" w:val="single"/>
            </w:tcBorders>
          </w:tcPr>
          <w:p w:rsidR="00000000" w:rsidDel="00000000" w:rsidP="00000000" w:rsidRDefault="00000000" w:rsidRPr="00000000" w14:paraId="00000024">
            <w:pPr>
              <w:pageBreakBefore w:val="0"/>
              <w:rPr>
                <w:rFonts w:ascii="Arial" w:cs="Arial" w:eastAsia="Arial" w:hAnsi="Arial"/>
                <w:sz w:val="24"/>
                <w:szCs w:val="24"/>
              </w:rPr>
            </w:pPr>
            <w:r w:rsidDel="00000000" w:rsidR="00000000" w:rsidRPr="00000000">
              <w:rPr>
                <w:rtl w:val="0"/>
              </w:rPr>
            </w:r>
          </w:p>
        </w:tc>
      </w:tr>
      <w:tr>
        <w:trPr>
          <w:cantSplit w:val="0"/>
          <w:trHeight w:val="544" w:hRule="atLeast"/>
          <w:tblHeader w:val="0"/>
        </w:trPr>
        <w:tc>
          <w:tcPr>
            <w:gridSpan w:val="3"/>
            <w:tcBorders>
              <w:left w:color="000000" w:space="0" w:sz="0" w:val="nil"/>
              <w:right w:color="000000" w:space="0" w:sz="0" w:val="nil"/>
            </w:tcBorders>
            <w:shd w:fill="auto" w:val="clear"/>
            <w:vAlign w:val="center"/>
          </w:tcPr>
          <w:p w:rsidR="00000000" w:rsidDel="00000000" w:rsidP="00000000" w:rsidRDefault="00000000" w:rsidRPr="00000000" w14:paraId="00000026">
            <w:pPr>
              <w:pageBreakBefore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You must give at least 4 weeks’ notice of your intention to end your tenancy. The 4 weeks must always take effect from a Monday and your termination date must also be a Monday. </w:t>
            </w:r>
          </w:p>
          <w:p w:rsidR="00000000" w:rsidDel="00000000" w:rsidP="00000000" w:rsidRDefault="00000000" w:rsidRPr="00000000" w14:paraId="0000002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pageBreakBefore w:val="0"/>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Your notice period cannot begin until we receive your signed termination form</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A">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Please enter your proposed tenancy end date below:</w:t>
            </w:r>
          </w:p>
          <w:p w:rsidR="00000000" w:rsidDel="00000000" w:rsidP="00000000" w:rsidRDefault="00000000" w:rsidRPr="00000000" w14:paraId="0000002C">
            <w:pPr>
              <w:pageBreakBefore w:val="0"/>
              <w:jc w:val="center"/>
              <w:rPr>
                <w:rFonts w:ascii="Arial" w:cs="Arial" w:eastAsia="Arial" w:hAnsi="Arial"/>
                <w:sz w:val="24"/>
                <w:szCs w:val="24"/>
              </w:rPr>
            </w:pPr>
            <w:r w:rsidDel="00000000" w:rsidR="00000000" w:rsidRPr="00000000">
              <w:rPr>
                <w:rtl w:val="0"/>
              </w:rPr>
            </w:r>
          </w:p>
        </w:tc>
      </w:tr>
      <w:tr>
        <w:trPr>
          <w:cantSplit w:val="0"/>
          <w:trHeight w:val="544" w:hRule="atLeast"/>
          <w:tblHeader w:val="0"/>
        </w:trPr>
        <w:tc>
          <w:tcPr>
            <w:tcBorders>
              <w:bottom w:color="000000" w:space="0" w:sz="4" w:val="single"/>
            </w:tcBorders>
            <w:shd w:fill="f2f2f2" w:val="clear"/>
            <w:vAlign w:val="center"/>
          </w:tcPr>
          <w:p w:rsidR="00000000" w:rsidDel="00000000" w:rsidP="00000000" w:rsidRDefault="00000000" w:rsidRPr="00000000" w14:paraId="0000002F">
            <w:pPr>
              <w:pageBreakBefore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Termination Date</w:t>
            </w:r>
          </w:p>
        </w:tc>
        <w:tc>
          <w:tcPr>
            <w:gridSpan w:val="2"/>
            <w:tcBorders>
              <w:bottom w:color="000000" w:space="0" w:sz="4" w:val="single"/>
            </w:tcBorders>
          </w:tcPr>
          <w:p w:rsidR="00000000" w:rsidDel="00000000" w:rsidP="00000000" w:rsidRDefault="00000000" w:rsidRPr="00000000" w14:paraId="00000030">
            <w:pPr>
              <w:pageBreakBefore w:val="0"/>
              <w:rPr>
                <w:rFonts w:ascii="Arial" w:cs="Arial" w:eastAsia="Arial" w:hAnsi="Arial"/>
                <w:sz w:val="24"/>
                <w:szCs w:val="24"/>
              </w:rPr>
            </w:pPr>
            <w:r w:rsidDel="00000000" w:rsidR="00000000" w:rsidRPr="00000000">
              <w:rPr>
                <w:rtl w:val="0"/>
              </w:rPr>
            </w:r>
          </w:p>
        </w:tc>
      </w:tr>
      <w:tr>
        <w:trPr>
          <w:cantSplit w:val="0"/>
          <w:trHeight w:val="544" w:hRule="atLeast"/>
          <w:tblHeader w:val="0"/>
        </w:trPr>
        <w:tc>
          <w:tcPr>
            <w:gridSpan w:val="3"/>
            <w:tcBorders>
              <w:left w:color="000000" w:space="0" w:sz="0" w:val="nil"/>
              <w:right w:color="000000" w:space="0" w:sz="0" w:val="nil"/>
            </w:tcBorders>
            <w:shd w:fill="auto" w:val="clear"/>
            <w:vAlign w:val="center"/>
          </w:tcPr>
          <w:p w:rsidR="00000000" w:rsidDel="00000000" w:rsidP="00000000" w:rsidRDefault="00000000" w:rsidRPr="00000000" w14:paraId="0000003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guidance below regarding</w:t>
            </w:r>
          </w:p>
          <w:p w:rsidR="00000000" w:rsidDel="00000000" w:rsidP="00000000" w:rsidRDefault="00000000" w:rsidRPr="00000000" w14:paraId="00000034">
            <w:pPr>
              <w:pageBreakBefore w:val="0"/>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Keys</w:t>
            </w:r>
          </w:p>
          <w:p w:rsidR="00000000" w:rsidDel="00000000" w:rsidP="00000000" w:rsidRDefault="00000000" w:rsidRPr="00000000" w14:paraId="00000035">
            <w:pPr>
              <w:pageBreakBefore w:val="0"/>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Property condition</w:t>
            </w:r>
          </w:p>
          <w:p w:rsidR="00000000" w:rsidDel="00000000" w:rsidP="00000000" w:rsidRDefault="00000000" w:rsidRPr="00000000" w14:paraId="00000036">
            <w:pPr>
              <w:pageBreakBefore w:val="0"/>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Rechargeable works</w:t>
            </w:r>
          </w:p>
          <w:p w:rsidR="00000000" w:rsidDel="00000000" w:rsidP="00000000" w:rsidRDefault="00000000" w:rsidRPr="00000000" w14:paraId="00000037">
            <w:pPr>
              <w:pageBreakBefore w:val="0"/>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Meaning of vacant possession</w:t>
            </w:r>
          </w:p>
          <w:p w:rsidR="00000000" w:rsidDel="00000000" w:rsidP="00000000" w:rsidRDefault="00000000" w:rsidRPr="00000000" w14:paraId="00000038">
            <w:pPr>
              <w:pageBreakBefore w:val="0"/>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Gas &amp; electricity readings</w:t>
            </w:r>
          </w:p>
          <w:p w:rsidR="00000000" w:rsidDel="00000000" w:rsidP="00000000" w:rsidRDefault="00000000" w:rsidRPr="00000000" w14:paraId="00000039">
            <w:pPr>
              <w:pageBreakBefore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pageBreakBefore w:val="0"/>
              <w:jc w:val="center"/>
              <w:rPr>
                <w:rFonts w:ascii="Arial" w:cs="Arial" w:eastAsia="Arial" w:hAnsi="Arial"/>
                <w:sz w:val="20"/>
                <w:szCs w:val="20"/>
              </w:rPr>
            </w:pPr>
            <w:r w:rsidDel="00000000" w:rsidR="00000000" w:rsidRPr="00000000">
              <w:rPr>
                <w:sz w:val="28"/>
                <w:szCs w:val="28"/>
                <w:rtl w:val="0"/>
              </w:rPr>
              <w:t xml:space="preserve">Y</w:t>
            </w:r>
            <w:r w:rsidDel="00000000" w:rsidR="00000000" w:rsidRPr="00000000">
              <w:rPr>
                <w:rFonts w:ascii="Arial" w:cs="Arial" w:eastAsia="Arial" w:hAnsi="Arial"/>
                <w:sz w:val="24"/>
                <w:szCs w:val="24"/>
                <w:rtl w:val="0"/>
              </w:rPr>
              <w:t xml:space="preserve">ou must return the property with ‘vacant possession’. This means that nobody can be left living in the property after the termination date. Please </w:t>
            </w:r>
            <w:r w:rsidDel="00000000" w:rsidR="00000000" w:rsidRPr="00000000">
              <w:rPr>
                <w:rFonts w:ascii="Arial" w:cs="Arial" w:eastAsia="Arial" w:hAnsi="Arial"/>
                <w:sz w:val="24"/>
                <w:szCs w:val="24"/>
                <w:u w:val="single"/>
                <w:rtl w:val="0"/>
              </w:rPr>
              <w:t xml:space="preserve">tick the box below</w:t>
            </w:r>
            <w:r w:rsidDel="00000000" w:rsidR="00000000" w:rsidRPr="00000000">
              <w:rPr>
                <w:rFonts w:ascii="Arial" w:cs="Arial" w:eastAsia="Arial" w:hAnsi="Arial"/>
                <w:sz w:val="24"/>
                <w:szCs w:val="24"/>
                <w:rtl w:val="0"/>
              </w:rPr>
              <w:t xml:space="preserve"> to confirm that nobody will be left living in the property after you return the keys.</w:t>
            </w:r>
            <w:r w:rsidDel="00000000" w:rsidR="00000000" w:rsidRPr="00000000">
              <w:rPr>
                <w:rtl w:val="0"/>
              </w:rPr>
            </w:r>
          </w:p>
        </w:tc>
      </w:tr>
      <w:tr>
        <w:trPr>
          <w:cantSplit w:val="0"/>
          <w:trHeight w:val="544" w:hRule="atLeast"/>
          <w:tblHeader w:val="0"/>
        </w:trPr>
        <w:tc>
          <w:tcPr>
            <w:gridSpan w:val="2"/>
            <w:shd w:fill="f2f2f2" w:val="clear"/>
            <w:vAlign w:val="center"/>
          </w:tcPr>
          <w:p w:rsidR="00000000" w:rsidDel="00000000" w:rsidP="00000000" w:rsidRDefault="00000000" w:rsidRPr="00000000" w14:paraId="0000003D">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 confirm that nobody will be left living in the property</w:t>
            </w:r>
          </w:p>
        </w:tc>
        <w:tc>
          <w:tcPr/>
          <w:p w:rsidR="00000000" w:rsidDel="00000000" w:rsidP="00000000" w:rsidRDefault="00000000" w:rsidRPr="00000000" w14:paraId="0000003F">
            <w:pPr>
              <w:pageBreakBefore w:val="0"/>
              <w:rPr>
                <w:rFonts w:ascii="Arial" w:cs="Arial" w:eastAsia="Arial" w:hAnsi="Arial"/>
                <w:sz w:val="24"/>
                <w:szCs w:val="24"/>
              </w:rPr>
            </w:pPr>
            <w:r w:rsidDel="00000000" w:rsidR="00000000" w:rsidRPr="00000000">
              <w:rPr>
                <w:rtl w:val="0"/>
              </w:rPr>
            </w:r>
          </w:p>
        </w:tc>
      </w:tr>
      <w:tr>
        <w:trPr>
          <w:cantSplit w:val="0"/>
          <w:trHeight w:val="544" w:hRule="atLeast"/>
          <w:tblHeader w:val="0"/>
        </w:trPr>
        <w:tc>
          <w:tcPr>
            <w:gridSpan w:val="2"/>
            <w:shd w:fill="f2f2f2" w:val="clear"/>
            <w:vAlign w:val="center"/>
          </w:tcPr>
          <w:p w:rsidR="00000000" w:rsidDel="00000000" w:rsidP="00000000" w:rsidRDefault="00000000" w:rsidRPr="00000000" w14:paraId="00000040">
            <w:pPr>
              <w:widowControl w:val="0"/>
              <w:ind w:right="35.2801513671875"/>
              <w:jc w:val="right"/>
              <w:rPr>
                <w:rFonts w:ascii="Arial" w:cs="Arial" w:eastAsia="Arial" w:hAnsi="Arial"/>
                <w:sz w:val="24"/>
                <w:szCs w:val="24"/>
              </w:rPr>
            </w:pPr>
            <w:r w:rsidDel="00000000" w:rsidR="00000000" w:rsidRPr="00000000">
              <w:rPr>
                <w:rFonts w:ascii="Arial" w:cs="Arial" w:eastAsia="Arial" w:hAnsi="Arial"/>
                <w:sz w:val="24"/>
                <w:szCs w:val="24"/>
                <w:shd w:fill="f2f2f2" w:val="clear"/>
                <w:rtl w:val="0"/>
              </w:rPr>
              <w:t xml:space="preserve">I confirm that any clearance may commence on return of the keys.</w:t>
            </w:r>
            <w:r w:rsidDel="00000000" w:rsidR="00000000" w:rsidRPr="00000000">
              <w:rPr>
                <w:rtl w:val="0"/>
              </w:rPr>
            </w:r>
          </w:p>
        </w:tc>
        <w:tc>
          <w:tcPr/>
          <w:p w:rsidR="00000000" w:rsidDel="00000000" w:rsidP="00000000" w:rsidRDefault="00000000" w:rsidRPr="00000000" w14:paraId="00000042">
            <w:pPr>
              <w:pageBreakBefore w:val="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3">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4">
      <w:pPr>
        <w:widowControl w:val="0"/>
        <w:spacing w:after="0" w:line="229.90792751312256" w:lineRule="auto"/>
        <w:ind w:left="0" w:right="238.865966796875" w:firstLine="0"/>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property must be left clean and clear of rubbish and all personal belongings, including  white goods and furniture. Any items left in the property or gardens will be regarded as  unwanted and may be disposed of. You will be charged for the cost of disposal.  </w:t>
      </w:r>
      <w:r w:rsidDel="00000000" w:rsidR="00000000" w:rsidRPr="00000000">
        <w:rPr>
          <w:rtl w:val="0"/>
        </w:rPr>
      </w:r>
    </w:p>
    <w:p w:rsidR="00000000" w:rsidDel="00000000" w:rsidP="00000000" w:rsidRDefault="00000000" w:rsidRPr="00000000" w14:paraId="00000045">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pageBreakBefore w:val="0"/>
        <w:spacing w:after="0" w:line="240" w:lineRule="auto"/>
        <w:jc w:val="center"/>
        <w:rPr>
          <w:rFonts w:ascii="Arial" w:cs="Arial" w:eastAsia="Arial" w:hAnsi="Arial"/>
        </w:rPr>
      </w:pPr>
      <w:r w:rsidDel="00000000" w:rsidR="00000000" w:rsidRPr="00000000">
        <w:rPr>
          <w:rFonts w:ascii="Arial" w:cs="Arial" w:eastAsia="Arial" w:hAnsi="Arial"/>
          <w:b w:val="1"/>
          <w:sz w:val="24"/>
          <w:szCs w:val="24"/>
          <w:rtl w:val="0"/>
        </w:rPr>
        <w:t xml:space="preserve">Please ensure you complete and sign page 2</w:t>
      </w:r>
      <w:r w:rsidDel="00000000" w:rsidR="00000000" w:rsidRPr="00000000">
        <w:rPr>
          <w:rtl w:val="0"/>
        </w:rPr>
      </w:r>
    </w:p>
    <w:p w:rsidR="00000000" w:rsidDel="00000000" w:rsidP="00000000" w:rsidRDefault="00000000" w:rsidRPr="00000000" w14:paraId="00000048">
      <w:pPr>
        <w:pageBreakBefore w:val="0"/>
        <w:spacing w:after="0" w:line="240" w:lineRule="auto"/>
        <w:jc w:val="left"/>
        <w:rPr>
          <w:rFonts w:ascii="Arial" w:cs="Arial" w:eastAsia="Arial" w:hAnsi="Arial"/>
        </w:rPr>
      </w:pPr>
      <w:r w:rsidDel="00000000" w:rsidR="00000000" w:rsidRPr="00000000">
        <w:rPr>
          <w:rFonts w:ascii="Arial" w:cs="Arial" w:eastAsia="Arial" w:hAnsi="Arial"/>
          <w:rtl w:val="0"/>
        </w:rPr>
        <w:t xml:space="preserve">Does your property have any of the following (please tick if applicable)?</w:t>
      </w:r>
    </w:p>
    <w:p w:rsidR="00000000" w:rsidDel="00000000" w:rsidP="00000000" w:rsidRDefault="00000000" w:rsidRPr="00000000" w14:paraId="00000049">
      <w:pPr>
        <w:pageBreakBefore w:val="0"/>
        <w:spacing w:after="0" w:line="240" w:lineRule="auto"/>
        <w:jc w:val="center"/>
        <w:rPr>
          <w:rFonts w:ascii="Arial" w:cs="Arial" w:eastAsia="Arial" w:hAnsi="Arial"/>
        </w:rPr>
      </w:pPr>
      <w:r w:rsidDel="00000000" w:rsidR="00000000" w:rsidRPr="00000000">
        <w:rPr>
          <w:rtl w:val="0"/>
        </w:rPr>
      </w:r>
    </w:p>
    <w:tbl>
      <w:tblPr>
        <w:tblStyle w:val="Table2"/>
        <w:tblW w:w="1020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1027"/>
        <w:gridCol w:w="1028"/>
        <w:gridCol w:w="1027"/>
        <w:gridCol w:w="1028"/>
        <w:tblGridChange w:id="0">
          <w:tblGrid>
            <w:gridCol w:w="6096"/>
            <w:gridCol w:w="1027"/>
            <w:gridCol w:w="1028"/>
            <w:gridCol w:w="1027"/>
            <w:gridCol w:w="1028"/>
          </w:tblGrid>
        </w:tblGridChange>
      </w:tblGrid>
      <w:tr>
        <w:trPr>
          <w:cantSplit w:val="0"/>
          <w:trHeight w:val="681" w:hRule="atLeast"/>
          <w:tblHeader w:val="0"/>
        </w:trPr>
        <w:tc>
          <w:tcPr>
            <w:shd w:fill="f2f2f2" w:val="clear"/>
            <w:vAlign w:val="center"/>
          </w:tcPr>
          <w:p w:rsidR="00000000" w:rsidDel="00000000" w:rsidP="00000000" w:rsidRDefault="00000000" w:rsidRPr="00000000" w14:paraId="0000004A">
            <w:pPr>
              <w:pageBreakBefore w:val="0"/>
              <w:rPr>
                <w:rFonts w:ascii="Arial" w:cs="Arial" w:eastAsia="Arial" w:hAnsi="Arial"/>
              </w:rPr>
            </w:pPr>
            <w:r w:rsidDel="00000000" w:rsidR="00000000" w:rsidRPr="00000000">
              <w:rPr>
                <w:rFonts w:ascii="Arial" w:cs="Arial" w:eastAsia="Arial" w:hAnsi="Arial"/>
                <w:rtl w:val="0"/>
              </w:rPr>
              <w:t xml:space="preserve">Front or rear gardens</w:t>
            </w:r>
          </w:p>
        </w:tc>
        <w:tc>
          <w:tcPr>
            <w:gridSpan w:val="2"/>
          </w:tcPr>
          <w:p w:rsidR="00000000" w:rsidDel="00000000" w:rsidP="00000000" w:rsidRDefault="00000000" w:rsidRPr="00000000" w14:paraId="0000004B">
            <w:pPr>
              <w:pageBreakBefore w:val="0"/>
              <w:rPr>
                <w:rFonts w:ascii="Arial" w:cs="Arial" w:eastAsia="Arial" w:hAnsi="Arial"/>
              </w:rPr>
            </w:pPr>
            <w:r w:rsidDel="00000000" w:rsidR="00000000" w:rsidRPr="00000000">
              <w:rPr>
                <w:rFonts w:ascii="Arial" w:cs="Arial" w:eastAsia="Arial" w:hAnsi="Arial"/>
                <w:rtl w:val="0"/>
              </w:rPr>
              <w:t xml:space="preserve">Front</w:t>
            </w:r>
          </w:p>
        </w:tc>
        <w:tc>
          <w:tcPr>
            <w:gridSpan w:val="2"/>
          </w:tcPr>
          <w:p w:rsidR="00000000" w:rsidDel="00000000" w:rsidP="00000000" w:rsidRDefault="00000000" w:rsidRPr="00000000" w14:paraId="0000004D">
            <w:pPr>
              <w:pageBreakBefore w:val="0"/>
              <w:rPr>
                <w:rFonts w:ascii="Arial" w:cs="Arial" w:eastAsia="Arial" w:hAnsi="Arial"/>
              </w:rPr>
            </w:pPr>
            <w:r w:rsidDel="00000000" w:rsidR="00000000" w:rsidRPr="00000000">
              <w:rPr>
                <w:rFonts w:ascii="Arial" w:cs="Arial" w:eastAsia="Arial" w:hAnsi="Arial"/>
                <w:rtl w:val="0"/>
              </w:rPr>
              <w:t xml:space="preserve">Rear</w:t>
            </w:r>
          </w:p>
        </w:tc>
      </w:tr>
      <w:tr>
        <w:trPr>
          <w:cantSplit w:val="0"/>
          <w:trHeight w:val="681" w:hRule="atLeast"/>
          <w:tblHeader w:val="0"/>
        </w:trPr>
        <w:tc>
          <w:tcPr>
            <w:shd w:fill="f2f2f2" w:val="clear"/>
            <w:vAlign w:val="center"/>
          </w:tcPr>
          <w:p w:rsidR="00000000" w:rsidDel="00000000" w:rsidP="00000000" w:rsidRDefault="00000000" w:rsidRPr="00000000" w14:paraId="0000004F">
            <w:pPr>
              <w:pageBreakBefore w:val="0"/>
              <w:rPr>
                <w:rFonts w:ascii="Arial" w:cs="Arial" w:eastAsia="Arial" w:hAnsi="Arial"/>
              </w:rPr>
            </w:pPr>
            <w:r w:rsidDel="00000000" w:rsidR="00000000" w:rsidRPr="00000000">
              <w:rPr>
                <w:rFonts w:ascii="Arial" w:cs="Arial" w:eastAsia="Arial" w:hAnsi="Arial"/>
                <w:rtl w:val="0"/>
              </w:rPr>
              <w:t xml:space="preserve">Ramped or level access to the front or rear doors</w:t>
            </w:r>
          </w:p>
        </w:tc>
        <w:tc>
          <w:tcPr>
            <w:gridSpan w:val="2"/>
          </w:tcPr>
          <w:p w:rsidR="00000000" w:rsidDel="00000000" w:rsidP="00000000" w:rsidRDefault="00000000" w:rsidRPr="00000000" w14:paraId="00000050">
            <w:pPr>
              <w:pageBreakBefore w:val="0"/>
              <w:rPr>
                <w:rFonts w:ascii="Arial" w:cs="Arial" w:eastAsia="Arial" w:hAnsi="Arial"/>
              </w:rPr>
            </w:pPr>
            <w:r w:rsidDel="00000000" w:rsidR="00000000" w:rsidRPr="00000000">
              <w:rPr>
                <w:rFonts w:ascii="Arial" w:cs="Arial" w:eastAsia="Arial" w:hAnsi="Arial"/>
                <w:rtl w:val="0"/>
              </w:rPr>
              <w:t xml:space="preserve">Front</w:t>
            </w:r>
          </w:p>
        </w:tc>
        <w:tc>
          <w:tcPr>
            <w:gridSpan w:val="2"/>
          </w:tcPr>
          <w:p w:rsidR="00000000" w:rsidDel="00000000" w:rsidP="00000000" w:rsidRDefault="00000000" w:rsidRPr="00000000" w14:paraId="00000052">
            <w:pPr>
              <w:pageBreakBefore w:val="0"/>
              <w:rPr>
                <w:rFonts w:ascii="Arial" w:cs="Arial" w:eastAsia="Arial" w:hAnsi="Arial"/>
              </w:rPr>
            </w:pPr>
            <w:r w:rsidDel="00000000" w:rsidR="00000000" w:rsidRPr="00000000">
              <w:rPr>
                <w:rFonts w:ascii="Arial" w:cs="Arial" w:eastAsia="Arial" w:hAnsi="Arial"/>
                <w:rtl w:val="0"/>
              </w:rPr>
              <w:t xml:space="preserve">Rear</w:t>
            </w:r>
          </w:p>
        </w:tc>
      </w:tr>
      <w:tr>
        <w:trPr>
          <w:cantSplit w:val="0"/>
          <w:trHeight w:val="681" w:hRule="atLeast"/>
          <w:tblHeader w:val="0"/>
        </w:trPr>
        <w:tc>
          <w:tcPr>
            <w:shd w:fill="f2f2f2" w:val="clear"/>
            <w:vAlign w:val="center"/>
          </w:tcPr>
          <w:p w:rsidR="00000000" w:rsidDel="00000000" w:rsidP="00000000" w:rsidRDefault="00000000" w:rsidRPr="00000000" w14:paraId="00000054">
            <w:pPr>
              <w:pageBreakBefore w:val="0"/>
              <w:rPr>
                <w:rFonts w:ascii="Arial" w:cs="Arial" w:eastAsia="Arial" w:hAnsi="Arial"/>
              </w:rPr>
            </w:pPr>
            <w:r w:rsidDel="00000000" w:rsidR="00000000" w:rsidRPr="00000000">
              <w:rPr>
                <w:rFonts w:ascii="Arial" w:cs="Arial" w:eastAsia="Arial" w:hAnsi="Arial"/>
                <w:rtl w:val="0"/>
              </w:rPr>
              <w:t xml:space="preserve">Internal/external doors suitable for wheelchair access</w:t>
            </w:r>
          </w:p>
        </w:tc>
        <w:tc>
          <w:tcPr>
            <w:gridSpan w:val="2"/>
          </w:tcPr>
          <w:p w:rsidR="00000000" w:rsidDel="00000000" w:rsidP="00000000" w:rsidRDefault="00000000" w:rsidRPr="00000000" w14:paraId="00000055">
            <w:pPr>
              <w:pageBreakBefore w:val="0"/>
              <w:rPr>
                <w:rFonts w:ascii="Arial" w:cs="Arial" w:eastAsia="Arial" w:hAnsi="Arial"/>
              </w:rPr>
            </w:pPr>
            <w:r w:rsidDel="00000000" w:rsidR="00000000" w:rsidRPr="00000000">
              <w:rPr>
                <w:rFonts w:ascii="Arial" w:cs="Arial" w:eastAsia="Arial" w:hAnsi="Arial"/>
                <w:rtl w:val="0"/>
              </w:rPr>
              <w:t xml:space="preserve">Yes</w:t>
            </w:r>
          </w:p>
        </w:tc>
        <w:tc>
          <w:tcPr>
            <w:gridSpan w:val="2"/>
          </w:tcPr>
          <w:p w:rsidR="00000000" w:rsidDel="00000000" w:rsidP="00000000" w:rsidRDefault="00000000" w:rsidRPr="00000000" w14:paraId="00000057">
            <w:pPr>
              <w:pageBreakBefore w:val="0"/>
              <w:rPr>
                <w:rFonts w:ascii="Arial" w:cs="Arial" w:eastAsia="Arial" w:hAnsi="Arial"/>
              </w:rPr>
            </w:pPr>
            <w:r w:rsidDel="00000000" w:rsidR="00000000" w:rsidRPr="00000000">
              <w:rPr>
                <w:rFonts w:ascii="Arial" w:cs="Arial" w:eastAsia="Arial" w:hAnsi="Arial"/>
                <w:rtl w:val="0"/>
              </w:rPr>
              <w:t xml:space="preserve">No</w:t>
            </w:r>
          </w:p>
        </w:tc>
      </w:tr>
      <w:tr>
        <w:trPr>
          <w:cantSplit w:val="0"/>
          <w:trHeight w:val="681" w:hRule="atLeast"/>
          <w:tblHeader w:val="0"/>
        </w:trPr>
        <w:tc>
          <w:tcPr>
            <w:shd w:fill="f2f2f2" w:val="clear"/>
            <w:vAlign w:val="center"/>
          </w:tcPr>
          <w:p w:rsidR="00000000" w:rsidDel="00000000" w:rsidP="00000000" w:rsidRDefault="00000000" w:rsidRPr="00000000" w14:paraId="00000059">
            <w:pPr>
              <w:pageBreakBefore w:val="0"/>
              <w:rPr>
                <w:rFonts w:ascii="Arial" w:cs="Arial" w:eastAsia="Arial" w:hAnsi="Arial"/>
              </w:rPr>
            </w:pPr>
            <w:r w:rsidDel="00000000" w:rsidR="00000000" w:rsidRPr="00000000">
              <w:rPr>
                <w:rFonts w:ascii="Arial" w:cs="Arial" w:eastAsia="Arial" w:hAnsi="Arial"/>
                <w:rtl w:val="0"/>
              </w:rPr>
              <w:t xml:space="preserve">A flush-floor shower (walk-in shower)</w:t>
            </w:r>
          </w:p>
        </w:tc>
        <w:tc>
          <w:tcPr>
            <w:gridSpan w:val="2"/>
          </w:tcPr>
          <w:p w:rsidR="00000000" w:rsidDel="00000000" w:rsidP="00000000" w:rsidRDefault="00000000" w:rsidRPr="00000000" w14:paraId="0000005A">
            <w:pPr>
              <w:pageBreakBefore w:val="0"/>
              <w:rPr>
                <w:rFonts w:ascii="Arial" w:cs="Arial" w:eastAsia="Arial" w:hAnsi="Arial"/>
              </w:rPr>
            </w:pPr>
            <w:r w:rsidDel="00000000" w:rsidR="00000000" w:rsidRPr="00000000">
              <w:rPr>
                <w:rFonts w:ascii="Arial" w:cs="Arial" w:eastAsia="Arial" w:hAnsi="Arial"/>
                <w:rtl w:val="0"/>
              </w:rPr>
              <w:t xml:space="preserve">Yes</w:t>
            </w:r>
          </w:p>
        </w:tc>
        <w:tc>
          <w:tcPr>
            <w:gridSpan w:val="2"/>
          </w:tcPr>
          <w:p w:rsidR="00000000" w:rsidDel="00000000" w:rsidP="00000000" w:rsidRDefault="00000000" w:rsidRPr="00000000" w14:paraId="0000005C">
            <w:pPr>
              <w:pageBreakBefore w:val="0"/>
              <w:rPr>
                <w:rFonts w:ascii="Arial" w:cs="Arial" w:eastAsia="Arial" w:hAnsi="Arial"/>
              </w:rPr>
            </w:pPr>
            <w:r w:rsidDel="00000000" w:rsidR="00000000" w:rsidRPr="00000000">
              <w:rPr>
                <w:rFonts w:ascii="Arial" w:cs="Arial" w:eastAsia="Arial" w:hAnsi="Arial"/>
                <w:rtl w:val="0"/>
              </w:rPr>
              <w:t xml:space="preserve">No</w:t>
            </w:r>
          </w:p>
        </w:tc>
      </w:tr>
      <w:tr>
        <w:trPr>
          <w:cantSplit w:val="0"/>
          <w:trHeight w:val="681" w:hRule="atLeast"/>
          <w:tblHeader w:val="0"/>
        </w:trPr>
        <w:tc>
          <w:tcPr>
            <w:shd w:fill="f2f2f2" w:val="clear"/>
            <w:vAlign w:val="center"/>
          </w:tcPr>
          <w:p w:rsidR="00000000" w:rsidDel="00000000" w:rsidP="00000000" w:rsidRDefault="00000000" w:rsidRPr="00000000" w14:paraId="0000005E">
            <w:pPr>
              <w:pageBreakBefore w:val="0"/>
              <w:rPr>
                <w:rFonts w:ascii="Arial" w:cs="Arial" w:eastAsia="Arial" w:hAnsi="Arial"/>
              </w:rPr>
            </w:pPr>
            <w:r w:rsidDel="00000000" w:rsidR="00000000" w:rsidRPr="00000000">
              <w:rPr>
                <w:rFonts w:ascii="Arial" w:cs="Arial" w:eastAsia="Arial" w:hAnsi="Arial"/>
                <w:rtl w:val="0"/>
              </w:rPr>
              <w:t xml:space="preserve">Number of steps leading up to the property (if applicable)?</w:t>
            </w:r>
          </w:p>
        </w:tc>
        <w:tc>
          <w:tcPr/>
          <w:p w:rsidR="00000000" w:rsidDel="00000000" w:rsidP="00000000" w:rsidRDefault="00000000" w:rsidRPr="00000000" w14:paraId="0000005F">
            <w:pPr>
              <w:pageBreakBefore w:val="0"/>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60">
            <w:pPr>
              <w:pageBreakBefore w:val="0"/>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61">
            <w:pPr>
              <w:pageBreakBefore w:val="0"/>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62">
            <w:pPr>
              <w:pageBreakBefore w:val="0"/>
              <w:rPr>
                <w:rFonts w:ascii="Arial" w:cs="Arial" w:eastAsia="Arial" w:hAnsi="Arial"/>
              </w:rPr>
            </w:pPr>
            <w:r w:rsidDel="00000000" w:rsidR="00000000" w:rsidRPr="00000000">
              <w:rPr>
                <w:rFonts w:ascii="Arial" w:cs="Arial" w:eastAsia="Arial" w:hAnsi="Arial"/>
                <w:rtl w:val="0"/>
              </w:rPr>
              <w:t xml:space="preserve">4 +</w:t>
            </w:r>
          </w:p>
        </w:tc>
      </w:tr>
    </w:tbl>
    <w:p w:rsidR="00000000" w:rsidDel="00000000" w:rsidP="00000000" w:rsidRDefault="00000000" w:rsidRPr="00000000" w14:paraId="00000063">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4">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If you had a lifeline emergency call unit please package this up and leave it in the property, along with any pendants. A maintenance inspection of the property is required no later than </w:t>
      </w:r>
      <w:r w:rsidDel="00000000" w:rsidR="00000000" w:rsidRPr="00000000">
        <w:rPr>
          <w:rFonts w:ascii="Arial" w:cs="Arial" w:eastAsia="Arial" w:hAnsi="Arial"/>
          <w:b w:val="1"/>
          <w:rtl w:val="0"/>
        </w:rPr>
        <w:t xml:space="preserve">7 days</w:t>
      </w:r>
      <w:r w:rsidDel="00000000" w:rsidR="00000000" w:rsidRPr="00000000">
        <w:rPr>
          <w:rFonts w:ascii="Arial" w:cs="Arial" w:eastAsia="Arial" w:hAnsi="Arial"/>
          <w:rtl w:val="0"/>
        </w:rPr>
        <w:t xml:space="preserve"> before the end of the tenancy.  Please ensure you provide current mobile and landline telephone numbers and a valid email address so we can contact you to arrange this appointment.</w:t>
      </w:r>
    </w:p>
    <w:p w:rsidR="00000000" w:rsidDel="00000000" w:rsidP="00000000" w:rsidRDefault="00000000" w:rsidRPr="00000000" w14:paraId="00000065">
      <w:pPr>
        <w:pageBreakBefore w:val="0"/>
        <w:spacing w:after="0" w:line="240" w:lineRule="auto"/>
        <w:rPr>
          <w:rFonts w:ascii="Arial" w:cs="Arial" w:eastAsia="Arial" w:hAnsi="Arial"/>
        </w:rPr>
      </w:pPr>
      <w:r w:rsidDel="00000000" w:rsidR="00000000" w:rsidRPr="00000000">
        <w:rPr>
          <w:rtl w:val="0"/>
        </w:rPr>
      </w:r>
    </w:p>
    <w:tbl>
      <w:tblPr>
        <w:tblStyle w:val="Table3"/>
        <w:tblW w:w="102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8"/>
        <w:gridCol w:w="7398"/>
        <w:tblGridChange w:id="0">
          <w:tblGrid>
            <w:gridCol w:w="2808"/>
            <w:gridCol w:w="7398"/>
          </w:tblGrid>
        </w:tblGridChange>
      </w:tblGrid>
      <w:tr>
        <w:trPr>
          <w:cantSplit w:val="0"/>
          <w:trHeight w:val="454" w:hRule="atLeast"/>
          <w:tblHeader w:val="0"/>
        </w:trPr>
        <w:tc>
          <w:tcPr>
            <w:shd w:fill="f2f2f2" w:val="clear"/>
            <w:vAlign w:val="center"/>
          </w:tcPr>
          <w:p w:rsidR="00000000" w:rsidDel="00000000" w:rsidP="00000000" w:rsidRDefault="00000000" w:rsidRPr="00000000" w14:paraId="00000066">
            <w:pPr>
              <w:pageBreakBefore w:val="0"/>
              <w:jc w:val="right"/>
              <w:rPr>
                <w:rFonts w:ascii="Arial" w:cs="Arial" w:eastAsia="Arial" w:hAnsi="Arial"/>
              </w:rPr>
            </w:pPr>
            <w:r w:rsidDel="00000000" w:rsidR="00000000" w:rsidRPr="00000000">
              <w:rPr>
                <w:rFonts w:ascii="Arial" w:cs="Arial" w:eastAsia="Arial" w:hAnsi="Arial"/>
                <w:rtl w:val="0"/>
              </w:rPr>
              <w:t xml:space="preserve">Forwarding address</w:t>
            </w:r>
          </w:p>
        </w:tc>
        <w:tc>
          <w:tcPr/>
          <w:p w:rsidR="00000000" w:rsidDel="00000000" w:rsidP="00000000" w:rsidRDefault="00000000" w:rsidRPr="00000000" w14:paraId="0000006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9">
            <w:pPr>
              <w:pageBreakBefore w:val="0"/>
              <w:rPr>
                <w:rFonts w:ascii="Arial" w:cs="Arial" w:eastAsia="Arial" w:hAnsi="Arial"/>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6A">
            <w:pPr>
              <w:pageBreakBefore w:val="0"/>
              <w:jc w:val="right"/>
              <w:rPr>
                <w:rFonts w:ascii="Arial" w:cs="Arial" w:eastAsia="Arial" w:hAnsi="Arial"/>
              </w:rPr>
            </w:pPr>
            <w:r w:rsidDel="00000000" w:rsidR="00000000" w:rsidRPr="00000000">
              <w:rPr>
                <w:rFonts w:ascii="Arial" w:cs="Arial" w:eastAsia="Arial" w:hAnsi="Arial"/>
                <w:rtl w:val="0"/>
              </w:rPr>
              <w:t xml:space="preserve">Mobile telephone</w:t>
            </w:r>
          </w:p>
        </w:tc>
        <w:tc>
          <w:tcPr/>
          <w:p w:rsidR="00000000" w:rsidDel="00000000" w:rsidP="00000000" w:rsidRDefault="00000000" w:rsidRPr="00000000" w14:paraId="0000006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D">
            <w:pPr>
              <w:pageBreakBefore w:val="0"/>
              <w:rPr>
                <w:rFonts w:ascii="Arial" w:cs="Arial" w:eastAsia="Arial" w:hAnsi="Arial"/>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6E">
            <w:pPr>
              <w:pageBreakBefore w:val="0"/>
              <w:jc w:val="right"/>
              <w:rPr>
                <w:rFonts w:ascii="Arial" w:cs="Arial" w:eastAsia="Arial" w:hAnsi="Arial"/>
              </w:rPr>
            </w:pPr>
            <w:r w:rsidDel="00000000" w:rsidR="00000000" w:rsidRPr="00000000">
              <w:rPr>
                <w:rFonts w:ascii="Arial" w:cs="Arial" w:eastAsia="Arial" w:hAnsi="Arial"/>
                <w:rtl w:val="0"/>
              </w:rPr>
              <w:t xml:space="preserve">Landline telephone</w:t>
            </w:r>
          </w:p>
        </w:tc>
        <w:tc>
          <w:tcPr/>
          <w:p w:rsidR="00000000" w:rsidDel="00000000" w:rsidP="00000000" w:rsidRDefault="00000000" w:rsidRPr="00000000" w14:paraId="0000006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1">
            <w:pPr>
              <w:pageBreakBefore w:val="0"/>
              <w:rPr>
                <w:rFonts w:ascii="Arial" w:cs="Arial" w:eastAsia="Arial" w:hAnsi="Arial"/>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72">
            <w:pPr>
              <w:pageBreakBefore w:val="0"/>
              <w:jc w:val="right"/>
              <w:rPr>
                <w:rFonts w:ascii="Arial" w:cs="Arial" w:eastAsia="Arial" w:hAnsi="Arial"/>
              </w:rPr>
            </w:pPr>
            <w:r w:rsidDel="00000000" w:rsidR="00000000" w:rsidRPr="00000000">
              <w:rPr>
                <w:rFonts w:ascii="Arial" w:cs="Arial" w:eastAsia="Arial" w:hAnsi="Arial"/>
                <w:rtl w:val="0"/>
              </w:rPr>
              <w:t xml:space="preserve">Email address</w:t>
            </w:r>
          </w:p>
        </w:tc>
        <w:tc>
          <w:tcPr/>
          <w:p w:rsidR="00000000" w:rsidDel="00000000" w:rsidP="00000000" w:rsidRDefault="00000000" w:rsidRPr="00000000" w14:paraId="0000007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5">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76">
      <w:pPr>
        <w:pageBreakBefore w:val="0"/>
        <w:spacing w:after="0" w:line="240" w:lineRule="auto"/>
        <w:rPr>
          <w:rFonts w:ascii="Arial" w:cs="Arial" w:eastAsia="Arial" w:hAnsi="Arial"/>
          <w:b w:val="1"/>
        </w:rPr>
      </w:pPr>
      <w:r w:rsidDel="00000000" w:rsidR="00000000" w:rsidRPr="00000000">
        <w:rPr>
          <w:rtl w:val="0"/>
        </w:rPr>
      </w:r>
    </w:p>
    <w:tbl>
      <w:tblPr>
        <w:tblStyle w:val="Table4"/>
        <w:tblW w:w="1020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371"/>
        <w:tblGridChange w:id="0">
          <w:tblGrid>
            <w:gridCol w:w="2835"/>
            <w:gridCol w:w="7371"/>
          </w:tblGrid>
        </w:tblGridChange>
      </w:tblGrid>
      <w:tr>
        <w:trPr>
          <w:cantSplit w:val="0"/>
          <w:trHeight w:val="454" w:hRule="atLeast"/>
          <w:tblHeader w:val="0"/>
        </w:trPr>
        <w:tc>
          <w:tcPr>
            <w:shd w:fill="f2f2f2" w:val="clear"/>
            <w:vAlign w:val="center"/>
          </w:tcPr>
          <w:p w:rsidR="00000000" w:rsidDel="00000000" w:rsidP="00000000" w:rsidRDefault="00000000" w:rsidRPr="00000000" w14:paraId="00000077">
            <w:pPr>
              <w:pageBreakBefore w:val="0"/>
              <w:jc w:val="right"/>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7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A">
            <w:pPr>
              <w:pageBreakBefore w:val="0"/>
              <w:rPr>
                <w:rFonts w:ascii="Arial" w:cs="Arial" w:eastAsia="Arial" w:hAnsi="Arial"/>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7B">
            <w:pPr>
              <w:pageBreakBefore w:val="0"/>
              <w:jc w:val="right"/>
              <w:rPr>
                <w:rFonts w:ascii="Arial" w:cs="Arial" w:eastAsia="Arial" w:hAnsi="Arial"/>
              </w:rPr>
            </w:pPr>
            <w:r w:rsidDel="00000000" w:rsidR="00000000" w:rsidRPr="00000000">
              <w:rPr>
                <w:rFonts w:ascii="Arial" w:cs="Arial" w:eastAsia="Arial" w:hAnsi="Arial"/>
                <w:rtl w:val="0"/>
              </w:rPr>
              <w:t xml:space="preserve">Signed</w:t>
            </w:r>
          </w:p>
        </w:tc>
        <w:tc>
          <w:tcPr/>
          <w:p w:rsidR="00000000" w:rsidDel="00000000" w:rsidP="00000000" w:rsidRDefault="00000000" w:rsidRPr="00000000" w14:paraId="0000007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E">
            <w:pPr>
              <w:pageBreakBefore w:val="0"/>
              <w:rPr>
                <w:rFonts w:ascii="Arial" w:cs="Arial" w:eastAsia="Arial" w:hAnsi="Arial"/>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7F">
            <w:pPr>
              <w:pageBreakBefore w:val="0"/>
              <w:jc w:val="right"/>
              <w:rPr>
                <w:rFonts w:ascii="Arial" w:cs="Arial" w:eastAsia="Arial" w:hAnsi="Arial"/>
              </w:rPr>
            </w:pPr>
            <w:r w:rsidDel="00000000" w:rsidR="00000000" w:rsidRPr="00000000">
              <w:rPr>
                <w:rFonts w:ascii="Arial" w:cs="Arial" w:eastAsia="Arial" w:hAnsi="Arial"/>
                <w:rtl w:val="0"/>
              </w:rPr>
              <w:t xml:space="preserve">Date</w:t>
            </w:r>
          </w:p>
        </w:tc>
        <w:tc>
          <w:tcPr/>
          <w:p w:rsidR="00000000" w:rsidDel="00000000" w:rsidP="00000000" w:rsidRDefault="00000000" w:rsidRPr="00000000" w14:paraId="0000008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2">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83">
      <w:pPr>
        <w:pageBreakBefore w:val="0"/>
        <w:spacing w:after="0" w:before="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pageBreakBefore w:val="0"/>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return to: </w:t>
        <w:tab/>
        <w:t xml:space="preserve">Tenant and Leasehold Services, </w:t>
      </w:r>
    </w:p>
    <w:p w:rsidR="00000000" w:rsidDel="00000000" w:rsidP="00000000" w:rsidRDefault="00000000" w:rsidRPr="00000000" w14:paraId="00000085">
      <w:pPr>
        <w:pageBreakBefore w:val="0"/>
        <w:spacing w:after="120" w:line="240" w:lineRule="auto"/>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Thanet District Council Offices, Cecil Street, Margate, Kent, CT9 1XZ.  </w:t>
      </w:r>
    </w:p>
    <w:p w:rsidR="00000000" w:rsidDel="00000000" w:rsidP="00000000" w:rsidRDefault="00000000" w:rsidRPr="00000000" w14:paraId="00000086">
      <w:pPr>
        <w:pageBreakBefore w:val="0"/>
        <w:spacing w:after="0" w:line="240" w:lineRule="auto"/>
        <w:ind w:left="1440" w:firstLine="72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Signed</w:t>
      </w:r>
      <w:r w:rsidDel="00000000" w:rsidR="00000000" w:rsidRPr="00000000">
        <w:rPr>
          <w:rFonts w:ascii="Arial" w:cs="Arial" w:eastAsia="Arial" w:hAnsi="Arial"/>
          <w:sz w:val="24"/>
          <w:szCs w:val="24"/>
          <w:rtl w:val="0"/>
        </w:rPr>
        <w:t xml:space="preserve"> forms can also be emailed to myhome@thanet.gov.uk</w:t>
      </w:r>
      <w:r w:rsidDel="00000000" w:rsidR="00000000" w:rsidRPr="00000000">
        <w:br w:type="page"/>
      </w:r>
      <w:r w:rsidDel="00000000" w:rsidR="00000000" w:rsidRPr="00000000">
        <w:rPr>
          <w:rtl w:val="0"/>
        </w:rPr>
      </w:r>
    </w:p>
    <w:p w:rsidR="00000000" w:rsidDel="00000000" w:rsidP="00000000" w:rsidRDefault="00000000" w:rsidRPr="00000000" w14:paraId="00000087">
      <w:pPr>
        <w:pageBreakBefore w:val="0"/>
        <w:rPr>
          <w:rFonts w:ascii="Arial" w:cs="Arial" w:eastAsia="Arial" w:hAnsi="Arial"/>
        </w:rPr>
      </w:pPr>
      <w:r w:rsidDel="00000000" w:rsidR="00000000" w:rsidRPr="00000000">
        <w:rPr>
          <w:rFonts w:ascii="Arial" w:cs="Arial" w:eastAsia="Arial" w:hAnsi="Arial"/>
          <w:sz w:val="44"/>
          <w:szCs w:val="44"/>
          <w:rtl w:val="0"/>
        </w:rPr>
        <w:t xml:space="preserve">Guidance Notes – Ending your Tenancy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5384165</wp:posOffset>
            </wp:positionH>
            <wp:positionV relativeFrom="paragraph">
              <wp:posOffset>50165</wp:posOffset>
            </wp:positionV>
            <wp:extent cx="1089025" cy="1089025"/>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89025" cy="1089025"/>
                    </a:xfrm>
                    <a:prstGeom prst="rect"/>
                    <a:ln/>
                  </pic:spPr>
                </pic:pic>
              </a:graphicData>
            </a:graphic>
          </wp:anchor>
        </w:drawing>
      </w:r>
    </w:p>
    <w:p w:rsidR="00000000" w:rsidDel="00000000" w:rsidP="00000000" w:rsidRDefault="00000000" w:rsidRPr="00000000" w14:paraId="0000008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must complete a ‘Termination of Tenancy’ form giving </w:t>
      </w:r>
      <w:r w:rsidDel="00000000" w:rsidR="00000000" w:rsidRPr="00000000">
        <w:rPr>
          <w:rFonts w:ascii="Arial" w:cs="Arial" w:eastAsia="Arial" w:hAnsi="Arial"/>
          <w:sz w:val="20"/>
          <w:szCs w:val="20"/>
          <w:u w:val="single"/>
          <w:rtl w:val="0"/>
        </w:rPr>
        <w:t xml:space="preserve">4 full weeks’ notice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are moving to:</w:t>
      </w:r>
    </w:p>
    <w:p w:rsidR="00000000" w:rsidDel="00000000" w:rsidP="00000000" w:rsidRDefault="00000000" w:rsidRPr="00000000" w14:paraId="0000008A">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pageBreakBefore w:val="0"/>
        <w:numPr>
          <w:ilvl w:val="0"/>
          <w:numId w:val="2"/>
        </w:numPr>
        <w:pBdr>
          <w:top w:space="0" w:sz="0" w:val="nil"/>
          <w:left w:space="0" w:sz="0" w:val="nil"/>
          <w:bottom w:space="0" w:sz="0" w:val="nil"/>
          <w:right w:space="0" w:sz="0" w:val="nil"/>
          <w:between w:space="0" w:sz="0" w:val="nil"/>
        </w:pBdr>
        <w:spacing w:after="0" w:line="240" w:lineRule="auto"/>
        <w:ind w:left="709" w:hanging="349"/>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Housing Association accommodation</w:t>
      </w:r>
    </w:p>
    <w:p w:rsidR="00000000" w:rsidDel="00000000" w:rsidP="00000000" w:rsidRDefault="00000000" w:rsidRPr="00000000" w14:paraId="0000008C">
      <w:pPr>
        <w:pageBreakBefore w:val="0"/>
        <w:numPr>
          <w:ilvl w:val="0"/>
          <w:numId w:val="2"/>
        </w:numPr>
        <w:pBdr>
          <w:top w:space="0" w:sz="0" w:val="nil"/>
          <w:left w:space="0" w:sz="0" w:val="nil"/>
          <w:bottom w:space="0" w:sz="0" w:val="nil"/>
          <w:right w:space="0" w:sz="0" w:val="nil"/>
          <w:between w:space="0" w:sz="0" w:val="nil"/>
        </w:pBdr>
        <w:spacing w:after="0" w:line="240" w:lineRule="auto"/>
        <w:ind w:left="709" w:hanging="349"/>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Another Council property that is not within your current council district</w:t>
      </w:r>
    </w:p>
    <w:p w:rsidR="00000000" w:rsidDel="00000000" w:rsidP="00000000" w:rsidRDefault="00000000" w:rsidRPr="00000000" w14:paraId="0000008D">
      <w:pPr>
        <w:pageBreakBefore w:val="0"/>
        <w:numPr>
          <w:ilvl w:val="0"/>
          <w:numId w:val="2"/>
        </w:numPr>
        <w:pBdr>
          <w:top w:space="0" w:sz="0" w:val="nil"/>
          <w:left w:space="0" w:sz="0" w:val="nil"/>
          <w:bottom w:space="0" w:sz="0" w:val="nil"/>
          <w:right w:space="0" w:sz="0" w:val="nil"/>
          <w:between w:space="0" w:sz="0" w:val="nil"/>
        </w:pBdr>
        <w:spacing w:after="0" w:line="240" w:lineRule="auto"/>
        <w:ind w:left="709" w:hanging="349"/>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Private rented accommodation</w:t>
      </w:r>
    </w:p>
    <w:p w:rsidR="00000000" w:rsidDel="00000000" w:rsidP="00000000" w:rsidRDefault="00000000" w:rsidRPr="00000000" w14:paraId="0000008E">
      <w:pPr>
        <w:pageBreakBefore w:val="0"/>
        <w:numPr>
          <w:ilvl w:val="0"/>
          <w:numId w:val="2"/>
        </w:numPr>
        <w:pBdr>
          <w:top w:space="0" w:sz="0" w:val="nil"/>
          <w:left w:space="0" w:sz="0" w:val="nil"/>
          <w:bottom w:space="0" w:sz="0" w:val="nil"/>
          <w:right w:space="0" w:sz="0" w:val="nil"/>
          <w:between w:space="0" w:sz="0" w:val="nil"/>
        </w:pBdr>
        <w:spacing w:after="0" w:line="240" w:lineRule="auto"/>
        <w:ind w:left="709" w:hanging="349"/>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nursing or care home</w:t>
      </w:r>
    </w:p>
    <w:p w:rsidR="00000000" w:rsidDel="00000000" w:rsidP="00000000" w:rsidRDefault="00000000" w:rsidRPr="00000000" w14:paraId="0000008F">
      <w:pPr>
        <w:pageBreakBefore w:val="0"/>
        <w:numPr>
          <w:ilvl w:val="0"/>
          <w:numId w:val="2"/>
        </w:numPr>
        <w:pBdr>
          <w:top w:space="0" w:sz="0" w:val="nil"/>
          <w:left w:space="0" w:sz="0" w:val="nil"/>
          <w:bottom w:space="0" w:sz="0" w:val="nil"/>
          <w:right w:space="0" w:sz="0" w:val="nil"/>
          <w:between w:space="0" w:sz="0" w:val="nil"/>
        </w:pBdr>
        <w:spacing w:after="0" w:line="240" w:lineRule="auto"/>
        <w:ind w:left="709" w:hanging="349"/>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Accommodation with family or friends</w:t>
      </w:r>
    </w:p>
    <w:p w:rsidR="00000000" w:rsidDel="00000000" w:rsidP="00000000" w:rsidRDefault="00000000" w:rsidRPr="00000000" w14:paraId="00000090">
      <w:pPr>
        <w:pageBreakBefore w:val="0"/>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pageBreakBefore w:val="0"/>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4 weeks’ notice must always take effect from a Monday and your termination date must also be a Monday. Your notice period can only start once we have received your signed termination form. Termination forms can only be signed by the tenant(s) or a person with Power of Attorney. If completed by a Power of Attorney we will need to see proof of this status.</w:t>
      </w:r>
    </w:p>
    <w:p w:rsidR="00000000" w:rsidDel="00000000" w:rsidP="00000000" w:rsidRDefault="00000000" w:rsidRPr="00000000" w14:paraId="00000092">
      <w:pPr>
        <w:pageBreakBefore w:val="0"/>
        <w:spacing w:after="12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93">
      <w:pPr>
        <w:pageBreakBefore w:val="0"/>
        <w:spacing w:after="120" w:line="24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Cleaning &amp; clearing the property</w:t>
      </w:r>
    </w:p>
    <w:p w:rsidR="00000000" w:rsidDel="00000000" w:rsidP="00000000" w:rsidRDefault="00000000" w:rsidRPr="00000000" w14:paraId="00000094">
      <w:pPr>
        <w:pageBreakBefore w:val="0"/>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property, including the loft, must be left clean and clear of rubbish and all personal belongings, including white goods and furniture. Carpets should be taken up and removed from the property. Gardens should also be cleared of personal belongings and rubbish; the grass should be cut and any trees, bushes or hedges cut back to a reasonable standard. Sheds and outbuildings should be cleared of all personal belongings. Any medical aids, such as bath seats, should be returned to NHS supplies or Social Services.</w:t>
      </w:r>
    </w:p>
    <w:p w:rsidR="00000000" w:rsidDel="00000000" w:rsidP="00000000" w:rsidRDefault="00000000" w:rsidRPr="00000000" w14:paraId="00000095">
      <w:pPr>
        <w:pageBreakBefore w:val="0"/>
        <w:spacing w:after="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Any items that are left in the property, gardens, sheds or outbuildings will be regarded as unwanted and may be disposed of. Please note that you will be charged for the cost of disposal.</w:t>
      </w:r>
    </w:p>
    <w:p w:rsidR="00000000" w:rsidDel="00000000" w:rsidP="00000000" w:rsidRDefault="00000000" w:rsidRPr="00000000" w14:paraId="00000096">
      <w:pPr>
        <w:pageBreakBefore w:val="0"/>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repairs that you are responsible for, as the tenant, should be completed and any alterations should be reinstated, unless agreed otherwise in advance. </w:t>
      </w:r>
      <w:r w:rsidDel="00000000" w:rsidR="00000000" w:rsidRPr="00000000">
        <w:rPr>
          <w:rFonts w:ascii="Arial" w:cs="Arial" w:eastAsia="Arial" w:hAnsi="Arial"/>
          <w:b w:val="1"/>
          <w:sz w:val="20"/>
          <w:szCs w:val="20"/>
          <w:rtl w:val="0"/>
        </w:rPr>
        <w:t xml:space="preserve">If we need to carry out repairs because of damage or alterations to the property you will be charged for the cost of the repairs.</w:t>
      </w:r>
      <w:r w:rsidDel="00000000" w:rsidR="00000000" w:rsidRPr="00000000">
        <w:rPr>
          <w:rFonts w:ascii="Arial" w:cs="Arial" w:eastAsia="Arial" w:hAnsi="Arial"/>
          <w:sz w:val="20"/>
          <w:szCs w:val="20"/>
          <w:rtl w:val="0"/>
        </w:rPr>
        <w:t xml:space="preserve"> At the end of this guidance note is a list of approximate costs that may be charged if we need to repair or clear the property.</w:t>
      </w:r>
    </w:p>
    <w:p w:rsidR="00000000" w:rsidDel="00000000" w:rsidP="00000000" w:rsidRDefault="00000000" w:rsidRPr="00000000" w14:paraId="00000097">
      <w:pPr>
        <w:pageBreakBefore w:val="0"/>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ensure that final gas, electricity and water meter readings are taken and </w:t>
      </w:r>
      <w:r w:rsidDel="00000000" w:rsidR="00000000" w:rsidRPr="00000000">
        <w:rPr>
          <w:rFonts w:ascii="Arial" w:cs="Arial" w:eastAsia="Arial" w:hAnsi="Arial"/>
          <w:b w:val="1"/>
          <w:sz w:val="20"/>
          <w:szCs w:val="20"/>
          <w:rtl w:val="0"/>
        </w:rPr>
        <w:t xml:space="preserve">leave all gas and electricity meter keys in the meters, as these cannot be transferred to a new property</w:t>
      </w:r>
      <w:r w:rsidDel="00000000" w:rsidR="00000000" w:rsidRPr="00000000">
        <w:rPr>
          <w:rFonts w:ascii="Arial" w:cs="Arial" w:eastAsia="Arial" w:hAnsi="Arial"/>
          <w:sz w:val="20"/>
          <w:szCs w:val="20"/>
          <w:rtl w:val="0"/>
        </w:rPr>
        <w:t xml:space="preserve">. Please note that we will share your data with utility companies so final bills can be calculated. You can find full details of how we use and share the information you give us on our web site at </w:t>
      </w:r>
      <w:hyperlink r:id="rId7">
        <w:r w:rsidDel="00000000" w:rsidR="00000000" w:rsidRPr="00000000">
          <w:rPr>
            <w:rFonts w:ascii="Arial" w:cs="Arial" w:eastAsia="Arial" w:hAnsi="Arial"/>
            <w:color w:val="000000"/>
            <w:sz w:val="20"/>
            <w:szCs w:val="20"/>
            <w:rtl w:val="0"/>
          </w:rPr>
          <w:t xml:space="preserve">www.</w:t>
        </w:r>
      </w:hyperlink>
      <w:hyperlink r:id="rId8">
        <w:r w:rsidDel="00000000" w:rsidR="00000000" w:rsidRPr="00000000">
          <w:rPr>
            <w:rFonts w:ascii="Arial" w:cs="Arial" w:eastAsia="Arial" w:hAnsi="Arial"/>
            <w:sz w:val="20"/>
            <w:szCs w:val="20"/>
            <w:rtl w:val="0"/>
          </w:rPr>
          <w:t xml:space="preserve">thanet.gov</w:t>
        </w:r>
      </w:hyperlink>
      <w:hyperlink r:id="rId9">
        <w:r w:rsidDel="00000000" w:rsidR="00000000" w:rsidRPr="00000000">
          <w:rPr>
            <w:rFonts w:ascii="Arial" w:cs="Arial" w:eastAsia="Arial" w:hAnsi="Arial"/>
            <w:color w:val="000000"/>
            <w:sz w:val="20"/>
            <w:szCs w:val="20"/>
            <w:rtl w:val="0"/>
          </w:rPr>
          <w:t xml:space="preserve">.uk</w:t>
        </w:r>
      </w:hyperlink>
      <w:r w:rsidDel="00000000" w:rsidR="00000000" w:rsidRPr="00000000">
        <w:rPr>
          <w:rtl w:val="0"/>
        </w:rPr>
      </w:r>
    </w:p>
    <w:p w:rsidR="00000000" w:rsidDel="00000000" w:rsidP="00000000" w:rsidRDefault="00000000" w:rsidRPr="00000000" w14:paraId="00000098">
      <w:pPr>
        <w:pageBreakBefore w:val="0"/>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close all windows and doors and ensure that the property is securely locked.</w:t>
      </w:r>
    </w:p>
    <w:p w:rsidR="00000000" w:rsidDel="00000000" w:rsidP="00000000" w:rsidRDefault="00000000" w:rsidRPr="00000000" w14:paraId="00000099">
      <w:pPr>
        <w:pageBreakBefore w:val="0"/>
        <w:spacing w:after="12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9A">
      <w:pPr>
        <w:pageBreakBefore w:val="0"/>
        <w:spacing w:after="120" w:line="24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Advertising the property</w:t>
      </w:r>
    </w:p>
    <w:p w:rsidR="00000000" w:rsidDel="00000000" w:rsidP="00000000" w:rsidRDefault="00000000" w:rsidRPr="00000000" w14:paraId="0000009B">
      <w:pPr>
        <w:pageBreakBefore w:val="0"/>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soon as we receive a signed termination form we will advertise the property on the Kent Homechoice website so we can find a new tenant. This is because the process of re-letting the property takes a number of weeks – and with thousands of people on the housing waiting list we have a duty to fill empty properties as quickly as possible. We hope you understand our reasons for this. If anybody contacts you asking to view your property, having seen it advertised online, please do not show them around. East Kent Housing will carry out viewings with any potential new tenants once you have returned the keys.</w:t>
      </w:r>
    </w:p>
    <w:p w:rsidR="00000000" w:rsidDel="00000000" w:rsidP="00000000" w:rsidRDefault="00000000" w:rsidRPr="00000000" w14:paraId="0000009C">
      <w:pPr>
        <w:pageBreakBefore w:val="0"/>
        <w:spacing w:after="12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9D">
      <w:pPr>
        <w:pageBreakBefore w:val="0"/>
        <w:spacing w:after="120" w:line="24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Rent and benefits payments</w:t>
      </w:r>
    </w:p>
    <w:p w:rsidR="00000000" w:rsidDel="00000000" w:rsidP="00000000" w:rsidRDefault="00000000" w:rsidRPr="00000000" w14:paraId="0000009E">
      <w:pPr>
        <w:pageBreakBefore w:val="0"/>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Full rent continues to be charged during the notice period. If the keys are not returned by midday (12 noon) on the agreed termination date, an amount equivalent to the weekly rent and service charge will continue to be charged until the keys have been returned. If you are responsible for paying the rent please ensure this is paid up in full. If you are in any doubt about the amount payable, please contact the rents team on 03000 619997 (select option 1).</w:t>
      </w:r>
    </w:p>
    <w:p w:rsidR="00000000" w:rsidDel="00000000" w:rsidP="00000000" w:rsidRDefault="00000000" w:rsidRPr="00000000" w14:paraId="0000009F">
      <w:pPr>
        <w:pageBreakBefore w:val="0"/>
        <w:spacing w:after="12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If you are in receipt of Housing Benefit or the housing element of Universal Credit (UC) please tell the Council’s benefits department or the Department of Work &amp; Pensions (DWP) that you are moving. </w:t>
      </w:r>
      <w:r w:rsidDel="00000000" w:rsidR="00000000" w:rsidRPr="00000000">
        <w:rPr>
          <w:rFonts w:ascii="Arial" w:cs="Arial" w:eastAsia="Arial" w:hAnsi="Arial"/>
          <w:sz w:val="20"/>
          <w:szCs w:val="20"/>
          <w:rtl w:val="0"/>
        </w:rPr>
        <w:t xml:space="preserve">East Kent Housing will not notify these departments. You will need to discuss your entitlement to any benefits during the termination period with the relevant department.</w:t>
      </w:r>
    </w:p>
    <w:p w:rsidR="00000000" w:rsidDel="00000000" w:rsidP="00000000" w:rsidRDefault="00000000" w:rsidRPr="00000000" w14:paraId="000000A0">
      <w:pPr>
        <w:pageBreakBefore w:val="0"/>
        <w:spacing w:after="12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1">
      <w:pPr>
        <w:pageBreakBefore w:val="0"/>
        <w:spacing w:after="12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2">
      <w:pPr>
        <w:pageBreakBefore w:val="0"/>
        <w:spacing w:after="12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3">
      <w:pPr>
        <w:pageBreakBefore w:val="0"/>
        <w:spacing w:after="120" w:line="24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Other things to consider</w:t>
      </w:r>
    </w:p>
    <w:p w:rsidR="00000000" w:rsidDel="00000000" w:rsidP="00000000" w:rsidRDefault="00000000" w:rsidRPr="00000000" w14:paraId="000000A4">
      <w:pPr>
        <w:pageBreakBefore w:val="0"/>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well as benefits departments you may need to inform a number of other companies/organisations that you are moving, including:</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Gas, electricity and water providers – please take your own final meter readings</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 broadband, sky/cable TV providers</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Doctors, hospitals, dentists, opticians, schools</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Royal Mail – please arrange for mail to be redirected, if necessary</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09" w:right="0" w:hanging="3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Banks, building societies and credit card companies</w:t>
      </w:r>
    </w:p>
    <w:p w:rsidR="00000000" w:rsidDel="00000000" w:rsidP="00000000" w:rsidRDefault="00000000" w:rsidRPr="00000000" w14:paraId="000000AA">
      <w:pPr>
        <w:pageBreakBefore w:val="0"/>
        <w:spacing w:after="12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B">
      <w:pPr>
        <w:pageBreakBefore w:val="0"/>
        <w:spacing w:after="120" w:line="24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Returning keys</w:t>
      </w:r>
    </w:p>
    <w:p w:rsidR="00000000" w:rsidDel="00000000" w:rsidP="00000000" w:rsidRDefault="00000000" w:rsidRPr="00000000" w14:paraId="000000AC">
      <w:pPr>
        <w:pageBreakBefore w:val="0"/>
        <w:spacing w:after="120" w:line="240" w:lineRule="auto"/>
        <w:jc w:val="both"/>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Clearly labelled keys should be returned to the main Council offices no later than 12 noon on the Monday the tenancy ends. Keys should be returned on a Friday or a Monday if possible, as we have staff available on these days to accept keys. </w:t>
      </w:r>
      <w:r w:rsidDel="00000000" w:rsidR="00000000" w:rsidRPr="00000000">
        <w:rPr>
          <w:rFonts w:ascii="Arial" w:cs="Arial" w:eastAsia="Arial" w:hAnsi="Arial"/>
          <w:b w:val="1"/>
          <w:sz w:val="20"/>
          <w:szCs w:val="20"/>
          <w:rtl w:val="0"/>
        </w:rPr>
        <w:t xml:space="preserve">You can return the keys early but please be aware that our maintenance contractors may start work in the property immediately.</w:t>
      </w:r>
      <w:r w:rsidDel="00000000" w:rsidR="00000000" w:rsidRPr="00000000">
        <w:rPr>
          <w:rtl w:val="0"/>
        </w:rPr>
      </w:r>
    </w:p>
    <w:p w:rsidR="00000000" w:rsidDel="00000000" w:rsidP="00000000" w:rsidRDefault="00000000" w:rsidRPr="00000000" w14:paraId="000000AD">
      <w:pPr>
        <w:pageBreakBefore w:val="0"/>
        <w:spacing w:after="12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E">
      <w:pPr>
        <w:pageBreakBefore w:val="0"/>
        <w:spacing w:after="120" w:line="24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Recharges</w:t>
      </w:r>
    </w:p>
    <w:p w:rsidR="00000000" w:rsidDel="00000000" w:rsidP="00000000" w:rsidRDefault="00000000" w:rsidRPr="00000000" w14:paraId="000000AF">
      <w:pPr>
        <w:pageBreakBefore w:val="0"/>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Below are examples of approximate costs that may be charged to the deceased tenants’ estate if the property is not returned clean and in a good state of repair and decoration (except for any repairs that are the responsibility of East Kent Housing). This list does not cover all of the things that may be recharged but gives examples of the most common issues.</w:t>
      </w:r>
    </w:p>
    <w:p w:rsidR="00000000" w:rsidDel="00000000" w:rsidP="00000000" w:rsidRDefault="00000000" w:rsidRPr="00000000" w14:paraId="000000B0">
      <w:pPr>
        <w:pageBreakBefore w:val="0"/>
        <w:spacing w:after="120" w:line="240" w:lineRule="auto"/>
        <w:jc w:val="both"/>
        <w:rPr>
          <w:rFonts w:ascii="Arial" w:cs="Arial" w:eastAsia="Arial" w:hAnsi="Arial"/>
          <w:sz w:val="12"/>
          <w:szCs w:val="12"/>
        </w:rPr>
      </w:pPr>
      <w:r w:rsidDel="00000000" w:rsidR="00000000" w:rsidRPr="00000000">
        <w:rPr>
          <w:rtl w:val="0"/>
        </w:rPr>
      </w:r>
    </w:p>
    <w:tbl>
      <w:tblPr>
        <w:tblStyle w:val="Table5"/>
        <w:tblW w:w="100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59"/>
        <w:gridCol w:w="3889"/>
        <w:tblGridChange w:id="0">
          <w:tblGrid>
            <w:gridCol w:w="6159"/>
            <w:gridCol w:w="3889"/>
          </w:tblGrid>
        </w:tblGridChange>
      </w:tblGrid>
      <w:tr>
        <w:trPr>
          <w:cantSplit w:val="0"/>
          <w:trHeight w:val="295" w:hRule="atLeast"/>
          <w:tblHeader w:val="0"/>
        </w:trPr>
        <w:tc>
          <w:tcPr/>
          <w:p w:rsidR="00000000" w:rsidDel="00000000" w:rsidP="00000000" w:rsidRDefault="00000000" w:rsidRPr="00000000" w14:paraId="000000B1">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Replacing internal doors, if the doors were changed or damaged</w:t>
            </w:r>
          </w:p>
        </w:tc>
        <w:tc>
          <w:tcPr/>
          <w:p w:rsidR="00000000" w:rsidDel="00000000" w:rsidP="00000000" w:rsidRDefault="00000000" w:rsidRPr="00000000" w14:paraId="000000B2">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£118 per door</w:t>
            </w:r>
          </w:p>
        </w:tc>
      </w:tr>
      <w:tr>
        <w:trPr>
          <w:cantSplit w:val="0"/>
          <w:trHeight w:val="147" w:hRule="atLeast"/>
          <w:tblHeader w:val="0"/>
        </w:trPr>
        <w:tc>
          <w:tcPr/>
          <w:p w:rsidR="00000000" w:rsidDel="00000000" w:rsidP="00000000" w:rsidRDefault="00000000" w:rsidRPr="00000000" w14:paraId="000000B3">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Removing a garden shed or greenhouse which you put up</w:t>
            </w:r>
          </w:p>
        </w:tc>
        <w:tc>
          <w:tcPr/>
          <w:p w:rsidR="00000000" w:rsidDel="00000000" w:rsidP="00000000" w:rsidRDefault="00000000" w:rsidRPr="00000000" w14:paraId="000000B4">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£94 – minimum, depending on the size and amount to be cleared</w:t>
            </w:r>
          </w:p>
        </w:tc>
      </w:tr>
      <w:tr>
        <w:trPr>
          <w:cantSplit w:val="0"/>
          <w:trHeight w:val="432" w:hRule="atLeast"/>
          <w:tblHeader w:val="0"/>
        </w:trPr>
        <w:tc>
          <w:tcPr/>
          <w:p w:rsidR="00000000" w:rsidDel="00000000" w:rsidP="00000000" w:rsidRDefault="00000000" w:rsidRPr="00000000" w14:paraId="000000B5">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Filling in a pond</w:t>
            </w:r>
          </w:p>
        </w:tc>
        <w:tc>
          <w:tcPr/>
          <w:p w:rsidR="00000000" w:rsidDel="00000000" w:rsidP="00000000" w:rsidRDefault="00000000" w:rsidRPr="00000000" w14:paraId="000000B6">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 per square metre</w:t>
            </w:r>
          </w:p>
        </w:tc>
      </w:tr>
      <w:tr>
        <w:trPr>
          <w:cantSplit w:val="0"/>
          <w:trHeight w:val="321" w:hRule="atLeast"/>
          <w:tblHeader w:val="0"/>
        </w:trPr>
        <w:tc>
          <w:tcPr/>
          <w:p w:rsidR="00000000" w:rsidDel="00000000" w:rsidP="00000000" w:rsidRDefault="00000000" w:rsidRPr="00000000" w14:paraId="000000B7">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Clearing rubbish, furniture or other belongings from your property. If there are large items or a large amount of items left this charge will increase.</w:t>
            </w:r>
          </w:p>
        </w:tc>
        <w:tc>
          <w:tcPr/>
          <w:p w:rsidR="00000000" w:rsidDel="00000000" w:rsidP="00000000" w:rsidRDefault="00000000" w:rsidRPr="00000000" w14:paraId="000000B8">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£94 – minimum, depending on the amount of items to be cleared</w:t>
            </w:r>
          </w:p>
        </w:tc>
      </w:tr>
      <w:tr>
        <w:trPr>
          <w:cantSplit w:val="0"/>
          <w:trHeight w:val="70" w:hRule="atLeast"/>
          <w:tblHeader w:val="0"/>
        </w:trPr>
        <w:tc>
          <w:tcPr/>
          <w:p w:rsidR="00000000" w:rsidDel="00000000" w:rsidP="00000000" w:rsidRDefault="00000000" w:rsidRPr="00000000" w14:paraId="000000B9">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Clearing rubbish from your garden. If the clearance needs to be removed in a skip, you will also be charged this cost</w:t>
            </w:r>
          </w:p>
        </w:tc>
        <w:tc>
          <w:tcPr/>
          <w:p w:rsidR="00000000" w:rsidDel="00000000" w:rsidP="00000000" w:rsidRDefault="00000000" w:rsidRPr="00000000" w14:paraId="000000BA">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£94 – minimum</w:t>
            </w:r>
          </w:p>
          <w:p w:rsidR="00000000" w:rsidDel="00000000" w:rsidP="00000000" w:rsidRDefault="00000000" w:rsidRPr="00000000" w14:paraId="000000BB">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£198 – per skip</w:t>
            </w:r>
          </w:p>
        </w:tc>
      </w:tr>
      <w:tr>
        <w:trPr>
          <w:cantSplit w:val="0"/>
          <w:trHeight w:val="378" w:hRule="atLeast"/>
          <w:tblHeader w:val="0"/>
        </w:trPr>
        <w:tc>
          <w:tcPr/>
          <w:p w:rsidR="00000000" w:rsidDel="00000000" w:rsidP="00000000" w:rsidRDefault="00000000" w:rsidRPr="00000000" w14:paraId="000000BC">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Clearing a loft</w:t>
            </w:r>
          </w:p>
        </w:tc>
        <w:tc>
          <w:tcPr/>
          <w:p w:rsidR="00000000" w:rsidDel="00000000" w:rsidP="00000000" w:rsidRDefault="00000000" w:rsidRPr="00000000" w14:paraId="000000BD">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w:t>
            </w:r>
          </w:p>
        </w:tc>
      </w:tr>
      <w:tr>
        <w:trPr>
          <w:cantSplit w:val="0"/>
          <w:trHeight w:val="450" w:hRule="atLeast"/>
          <w:tblHeader w:val="0"/>
        </w:trPr>
        <w:tc>
          <w:tcPr/>
          <w:p w:rsidR="00000000" w:rsidDel="00000000" w:rsidP="00000000" w:rsidRDefault="00000000" w:rsidRPr="00000000" w14:paraId="000000BE">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Clearing an outside store</w:t>
            </w:r>
          </w:p>
        </w:tc>
        <w:tc>
          <w:tcPr/>
          <w:p w:rsidR="00000000" w:rsidDel="00000000" w:rsidP="00000000" w:rsidRDefault="00000000" w:rsidRPr="00000000" w14:paraId="000000BF">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 – per store</w:t>
            </w:r>
          </w:p>
        </w:tc>
      </w:tr>
      <w:tr>
        <w:trPr>
          <w:cantSplit w:val="0"/>
          <w:trHeight w:val="418" w:hRule="atLeast"/>
          <w:tblHeader w:val="0"/>
        </w:trPr>
        <w:tc>
          <w:tcPr/>
          <w:p w:rsidR="00000000" w:rsidDel="00000000" w:rsidP="00000000" w:rsidRDefault="00000000" w:rsidRPr="00000000" w14:paraId="000000C0">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Removing wall lights, non-standard DIY electrical fittings, for example: metal light switches, plug sockets, down lighters and any non-standard light fitting</w:t>
            </w:r>
          </w:p>
        </w:tc>
        <w:tc>
          <w:tcPr/>
          <w:p w:rsidR="00000000" w:rsidDel="00000000" w:rsidP="00000000" w:rsidRDefault="00000000" w:rsidRPr="00000000" w14:paraId="000000C1">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 – per light fitting</w:t>
            </w:r>
          </w:p>
          <w:p w:rsidR="00000000" w:rsidDel="00000000" w:rsidP="00000000" w:rsidRDefault="00000000" w:rsidRPr="00000000" w14:paraId="000000C2">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 – per double socket</w:t>
            </w:r>
          </w:p>
        </w:tc>
      </w:tr>
      <w:tr>
        <w:trPr>
          <w:cantSplit w:val="0"/>
          <w:trHeight w:val="70" w:hRule="atLeast"/>
          <w:tblHeader w:val="0"/>
        </w:trPr>
        <w:tc>
          <w:tcPr/>
          <w:p w:rsidR="00000000" w:rsidDel="00000000" w:rsidP="00000000" w:rsidRDefault="00000000" w:rsidRPr="00000000" w14:paraId="000000C3">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Removing shelving</w:t>
            </w:r>
          </w:p>
        </w:tc>
        <w:tc>
          <w:tcPr/>
          <w:p w:rsidR="00000000" w:rsidDel="00000000" w:rsidP="00000000" w:rsidRDefault="00000000" w:rsidRPr="00000000" w14:paraId="000000C4">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 per shelf</w:t>
            </w:r>
          </w:p>
        </w:tc>
      </w:tr>
      <w:tr>
        <w:trPr>
          <w:cantSplit w:val="0"/>
          <w:trHeight w:val="70" w:hRule="atLeast"/>
          <w:tblHeader w:val="0"/>
        </w:trPr>
        <w:tc>
          <w:tcPr/>
          <w:p w:rsidR="00000000" w:rsidDel="00000000" w:rsidP="00000000" w:rsidRDefault="00000000" w:rsidRPr="00000000" w14:paraId="000000C5">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Removing wall cabinets</w:t>
            </w:r>
          </w:p>
        </w:tc>
        <w:tc>
          <w:tcPr/>
          <w:p w:rsidR="00000000" w:rsidDel="00000000" w:rsidP="00000000" w:rsidRDefault="00000000" w:rsidRPr="00000000" w14:paraId="000000C6">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 – per cabinet</w:t>
            </w:r>
          </w:p>
        </w:tc>
      </w:tr>
      <w:tr>
        <w:trPr>
          <w:cantSplit w:val="0"/>
          <w:trHeight w:val="588" w:hRule="atLeast"/>
          <w:tblHeader w:val="0"/>
        </w:trPr>
        <w:tc>
          <w:tcPr/>
          <w:p w:rsidR="00000000" w:rsidDel="00000000" w:rsidP="00000000" w:rsidRDefault="00000000" w:rsidRPr="00000000" w14:paraId="000000C7">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Floor covering can only be left with the agreement of your neighbourhood manager, if EKH have to remove floor covering that you have left, the costs are:</w:t>
            </w:r>
          </w:p>
          <w:p w:rsidR="00000000" w:rsidDel="00000000" w:rsidP="00000000" w:rsidRDefault="00000000" w:rsidRPr="00000000" w14:paraId="000000C8">
            <w:pPr>
              <w:pageBreakBefore w:val="0"/>
              <w:numPr>
                <w:ilvl w:val="0"/>
                <w:numId w:val="3"/>
              </w:numPr>
              <w:pBdr>
                <w:top w:space="0" w:sz="0" w:val="nil"/>
                <w:left w:space="0" w:sz="0" w:val="nil"/>
                <w:bottom w:space="0" w:sz="0" w:val="nil"/>
                <w:right w:space="0" w:sz="0" w:val="nil"/>
                <w:between w:space="0" w:sz="0" w:val="nil"/>
              </w:pBdr>
              <w:spacing w:after="12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Floor tiles</w:t>
            </w:r>
          </w:p>
          <w:p w:rsidR="00000000" w:rsidDel="00000000" w:rsidP="00000000" w:rsidRDefault="00000000" w:rsidRPr="00000000" w14:paraId="000000C9">
            <w:pPr>
              <w:pageBreakBefore w:val="0"/>
              <w:numPr>
                <w:ilvl w:val="0"/>
                <w:numId w:val="3"/>
              </w:numPr>
              <w:pBdr>
                <w:top w:space="0" w:sz="0" w:val="nil"/>
                <w:left w:space="0" w:sz="0" w:val="nil"/>
                <w:bottom w:space="0" w:sz="0" w:val="nil"/>
                <w:right w:space="0" w:sz="0" w:val="nil"/>
                <w:between w:space="0" w:sz="0" w:val="nil"/>
              </w:pBdr>
              <w:spacing w:after="12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Other types of floor coverings</w:t>
            </w:r>
          </w:p>
        </w:tc>
        <w:tc>
          <w:tcPr/>
          <w:p w:rsidR="00000000" w:rsidDel="00000000" w:rsidP="00000000" w:rsidRDefault="00000000" w:rsidRPr="00000000" w14:paraId="000000CA">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£5.82 – per square metre</w:t>
            </w:r>
          </w:p>
          <w:p w:rsidR="00000000" w:rsidDel="00000000" w:rsidP="00000000" w:rsidRDefault="00000000" w:rsidRPr="00000000" w14:paraId="000000CB">
            <w:pPr>
              <w:pageBreakBefore w:val="0"/>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w:t>
            </w:r>
          </w:p>
        </w:tc>
      </w:tr>
      <w:tr>
        <w:trPr>
          <w:cantSplit w:val="0"/>
          <w:trHeight w:val="28" w:hRule="atLeast"/>
          <w:tblHeader w:val="0"/>
        </w:trPr>
        <w:tc>
          <w:tcPr/>
          <w:p w:rsidR="00000000" w:rsidDel="00000000" w:rsidP="00000000" w:rsidRDefault="00000000" w:rsidRPr="00000000" w14:paraId="000000CC">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Removing graffiti</w:t>
            </w:r>
          </w:p>
        </w:tc>
        <w:tc>
          <w:tcPr/>
          <w:p w:rsidR="00000000" w:rsidDel="00000000" w:rsidP="00000000" w:rsidRDefault="00000000" w:rsidRPr="00000000" w14:paraId="000000CD">
            <w:pPr>
              <w:pageBreakBefore w:val="0"/>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 per square metre</w:t>
            </w:r>
          </w:p>
        </w:tc>
      </w:tr>
    </w:tbl>
    <w:p w:rsidR="00000000" w:rsidDel="00000000" w:rsidP="00000000" w:rsidRDefault="00000000" w:rsidRPr="00000000" w14:paraId="000000CE">
      <w:pPr>
        <w:pageBreakBefore w:val="0"/>
        <w:spacing w:after="120" w:line="240" w:lineRule="auto"/>
        <w:jc w:val="both"/>
        <w:rPr>
          <w:rFonts w:ascii="Arial" w:cs="Arial" w:eastAsia="Arial" w:hAnsi="Arial"/>
          <w:sz w:val="10"/>
          <w:szCs w:val="10"/>
        </w:rPr>
      </w:pPr>
      <w:r w:rsidDel="00000000" w:rsidR="00000000" w:rsidRPr="00000000">
        <w:rPr>
          <w:rtl w:val="0"/>
        </w:rPr>
      </w:r>
    </w:p>
    <w:sectPr>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72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0" w:type="dxa"/>
        <w:left w:w="108.0" w:type="dxa"/>
        <w:bottom w:w="6.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57.0" w:type="dxa"/>
        <w:left w:w="57.0" w:type="dxa"/>
        <w:bottom w:w="57.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astkenthousing.org.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eastkenthousing.org.uk" TargetMode="External"/><Relationship Id="rId8" Type="http://schemas.openxmlformats.org/officeDocument/2006/relationships/hyperlink" Target="http://www.eastkenthous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